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C87" w:rsidRPr="00F63C87" w:rsidRDefault="00F63C87" w:rsidP="00793DF5">
      <w:pPr>
        <w:pStyle w:val="BodyText"/>
        <w:ind w:left="143"/>
        <w:rPr>
          <w:rFonts w:asciiTheme="minorHAnsi" w:hAnsiTheme="minorHAnsi" w:cstheme="minorHAnsi"/>
          <w:i w:val="0"/>
          <w:sz w:val="20"/>
        </w:rPr>
      </w:pPr>
    </w:p>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841"/>
        <w:gridCol w:w="6205"/>
      </w:tblGrid>
      <w:tr w:rsidR="00F63C87" w:rsidRPr="00F63C87" w:rsidTr="00F63C87">
        <w:trPr>
          <w:trHeight w:val="5802"/>
        </w:trPr>
        <w:tc>
          <w:tcPr>
            <w:tcW w:w="9289" w:type="dxa"/>
            <w:gridSpan w:val="3"/>
            <w:tcBorders>
              <w:bottom w:val="single" w:sz="8" w:space="0" w:color="000000"/>
            </w:tcBorders>
          </w:tcPr>
          <w:p w:rsidR="00F63C87" w:rsidRDefault="00F63C87" w:rsidP="00F63C87">
            <w:pPr>
              <w:spacing w:before="274"/>
              <w:ind w:left="103" w:right="103"/>
              <w:jc w:val="both"/>
              <w:rPr>
                <w:b/>
                <w:sz w:val="30"/>
              </w:rPr>
            </w:pPr>
          </w:p>
          <w:p w:rsidR="00F63C87" w:rsidRDefault="00F63C87" w:rsidP="00F63C87">
            <w:pPr>
              <w:spacing w:before="274"/>
              <w:ind w:left="103" w:right="103"/>
              <w:jc w:val="both"/>
              <w:rPr>
                <w:b/>
                <w:sz w:val="30"/>
              </w:rPr>
            </w:pPr>
            <w:r>
              <w:rPr>
                <w:b/>
                <w:sz w:val="30"/>
              </w:rPr>
              <w:t>Common application form for investigational medicinal products for human use that contain or consist of AAV</w:t>
            </w:r>
            <w:r>
              <w:rPr>
                <w:b/>
                <w:spacing w:val="-7"/>
                <w:sz w:val="30"/>
              </w:rPr>
              <w:t xml:space="preserve"> </w:t>
            </w:r>
            <w:r>
              <w:rPr>
                <w:b/>
                <w:sz w:val="30"/>
              </w:rPr>
              <w:t>vectors</w:t>
            </w:r>
            <w:r>
              <w:rPr>
                <w:rStyle w:val="FootnoteReference"/>
                <w:b/>
                <w:sz w:val="30"/>
              </w:rPr>
              <w:footnoteReference w:id="1"/>
            </w:r>
          </w:p>
          <w:p w:rsidR="00F63C87" w:rsidRDefault="00F63C87" w:rsidP="00F63C87">
            <w:pPr>
              <w:pStyle w:val="BodyText"/>
              <w:rPr>
                <w:rFonts w:ascii="Times New Roman"/>
                <w:i w:val="0"/>
                <w:sz w:val="36"/>
              </w:rPr>
            </w:pPr>
          </w:p>
          <w:p w:rsidR="00F63C87" w:rsidRDefault="00F63C87" w:rsidP="00F63C87">
            <w:pPr>
              <w:spacing w:before="223" w:line="276" w:lineRule="auto"/>
              <w:ind w:left="103" w:right="100"/>
              <w:jc w:val="both"/>
              <w:rPr>
                <w:b/>
              </w:rPr>
            </w:pPr>
            <w:r>
              <w:rPr>
                <w:b/>
              </w:rPr>
              <w:t>Note 1: This application form can be used for submissions in the following jurisdictions: Austria, Belgium, Croatia, Czech Republic, Denmark, Finland, France, Germany, Hungary, Ireland, Italy, Latvia, Luxembourg, the Netherlands, Portugal, Romania, and</w:t>
            </w:r>
            <w:r>
              <w:rPr>
                <w:b/>
                <w:spacing w:val="-5"/>
              </w:rPr>
              <w:t xml:space="preserve"> </w:t>
            </w:r>
            <w:r>
              <w:rPr>
                <w:b/>
              </w:rPr>
              <w:t>Spain.</w:t>
            </w:r>
          </w:p>
          <w:p w:rsidR="00F63C87" w:rsidRDefault="00F63C87" w:rsidP="00F63C87">
            <w:pPr>
              <w:pStyle w:val="BodyText"/>
              <w:rPr>
                <w:rFonts w:ascii="Times New Roman"/>
                <w:i w:val="0"/>
              </w:rPr>
            </w:pPr>
          </w:p>
          <w:p w:rsidR="00F63C87" w:rsidRDefault="00F63C87" w:rsidP="00F63C87">
            <w:pPr>
              <w:pStyle w:val="BodyText"/>
              <w:spacing w:before="8"/>
              <w:rPr>
                <w:rFonts w:ascii="Times New Roman"/>
                <w:i w:val="0"/>
                <w:sz w:val="18"/>
              </w:rPr>
            </w:pPr>
          </w:p>
          <w:p w:rsidR="00F63C87" w:rsidRDefault="00F63C87" w:rsidP="00F63C87">
            <w:pPr>
              <w:spacing w:line="276" w:lineRule="auto"/>
              <w:ind w:left="103" w:right="99"/>
              <w:jc w:val="both"/>
              <w:rPr>
                <w:b/>
              </w:rPr>
            </w:pPr>
            <w:r>
              <w:rPr>
                <w:b/>
              </w:rPr>
              <w:t>Note 2: The application form must be accompanied by the SNIF (summary notification information format for notifications concerning the deliberate release into the environment of genetically modified organisms for purposes other than for placing on the market)</w:t>
            </w:r>
            <w:r>
              <w:rPr>
                <w:rStyle w:val="FootnoteReference"/>
              </w:rPr>
              <w:footnoteReference w:id="2"/>
            </w:r>
            <w:r>
              <w:t xml:space="preserve"> </w:t>
            </w:r>
            <w:r>
              <w:rPr>
                <w:b/>
              </w:rPr>
              <w:t>in the case of submissions that are made under Directive 2001/18/EC.</w:t>
            </w:r>
          </w:p>
          <w:p w:rsidR="00F63C87" w:rsidRPr="00F63C87" w:rsidRDefault="00F63C87" w:rsidP="00F63C87">
            <w:pPr>
              <w:spacing w:line="235" w:lineRule="auto"/>
              <w:ind w:left="107" w:right="606"/>
              <w:rPr>
                <w:b/>
              </w:rPr>
            </w:pPr>
          </w:p>
        </w:tc>
      </w:tr>
      <w:tr w:rsidR="00F63C87" w:rsidRPr="00F63C87" w:rsidTr="00F63C87">
        <w:trPr>
          <w:trHeight w:val="585"/>
        </w:trPr>
        <w:tc>
          <w:tcPr>
            <w:tcW w:w="1243" w:type="dxa"/>
            <w:tcBorders>
              <w:top w:val="single" w:sz="8" w:space="0" w:color="000000"/>
            </w:tcBorders>
          </w:tcPr>
          <w:p w:rsidR="00F63C87" w:rsidRPr="00F63C87" w:rsidRDefault="00F63C87" w:rsidP="00F63C87">
            <w:pPr>
              <w:spacing w:line="292" w:lineRule="exact"/>
              <w:ind w:left="74"/>
              <w:rPr>
                <w:b/>
                <w:sz w:val="24"/>
              </w:rPr>
            </w:pPr>
            <w:r w:rsidRPr="00F63C87">
              <w:rPr>
                <w:b/>
                <w:sz w:val="24"/>
              </w:rPr>
              <w:t>Document</w:t>
            </w:r>
          </w:p>
          <w:p w:rsidR="00F63C87" w:rsidRPr="00F63C87" w:rsidRDefault="00F63C87" w:rsidP="00F63C87">
            <w:pPr>
              <w:spacing w:line="273" w:lineRule="exact"/>
              <w:ind w:left="74"/>
              <w:rPr>
                <w:b/>
                <w:sz w:val="24"/>
              </w:rPr>
            </w:pPr>
            <w:r w:rsidRPr="00F63C87">
              <w:rPr>
                <w:b/>
                <w:sz w:val="24"/>
              </w:rPr>
              <w:t>history</w:t>
            </w:r>
          </w:p>
        </w:tc>
        <w:tc>
          <w:tcPr>
            <w:tcW w:w="1841" w:type="dxa"/>
            <w:tcBorders>
              <w:top w:val="single" w:sz="8" w:space="0" w:color="000000"/>
            </w:tcBorders>
          </w:tcPr>
          <w:p w:rsidR="00F63C87" w:rsidRPr="00F63C87" w:rsidRDefault="00F63C87" w:rsidP="00F63C87">
            <w:pPr>
              <w:spacing w:line="292" w:lineRule="exact"/>
              <w:ind w:left="107"/>
              <w:rPr>
                <w:b/>
                <w:sz w:val="24"/>
              </w:rPr>
            </w:pPr>
            <w:r w:rsidRPr="00F63C87">
              <w:rPr>
                <w:b/>
                <w:sz w:val="24"/>
              </w:rPr>
              <w:t>Publication</w:t>
            </w:r>
          </w:p>
          <w:p w:rsidR="00F63C87" w:rsidRPr="00F63C87" w:rsidRDefault="00F63C87" w:rsidP="00F63C87">
            <w:pPr>
              <w:spacing w:line="273" w:lineRule="exact"/>
              <w:ind w:left="107"/>
              <w:rPr>
                <w:b/>
                <w:sz w:val="24"/>
              </w:rPr>
            </w:pPr>
            <w:r w:rsidRPr="00F63C87">
              <w:rPr>
                <w:b/>
                <w:sz w:val="24"/>
              </w:rPr>
              <w:t>Date</w:t>
            </w:r>
          </w:p>
        </w:tc>
        <w:tc>
          <w:tcPr>
            <w:tcW w:w="6205" w:type="dxa"/>
            <w:tcBorders>
              <w:top w:val="single" w:sz="8" w:space="0" w:color="000000"/>
            </w:tcBorders>
          </w:tcPr>
          <w:p w:rsidR="00F63C87" w:rsidRPr="00F63C87" w:rsidRDefault="00F63C87" w:rsidP="00F63C87">
            <w:pPr>
              <w:spacing w:line="292" w:lineRule="exact"/>
              <w:ind w:left="110"/>
              <w:rPr>
                <w:b/>
                <w:sz w:val="24"/>
              </w:rPr>
            </w:pPr>
            <w:r w:rsidRPr="00F63C87">
              <w:rPr>
                <w:b/>
                <w:sz w:val="24"/>
              </w:rPr>
              <w:t>Description of main changes</w:t>
            </w:r>
          </w:p>
        </w:tc>
      </w:tr>
      <w:tr w:rsidR="00F63C87" w:rsidRPr="00F63C87" w:rsidTr="00F63C87">
        <w:trPr>
          <w:trHeight w:val="294"/>
        </w:trPr>
        <w:tc>
          <w:tcPr>
            <w:tcW w:w="1243" w:type="dxa"/>
          </w:tcPr>
          <w:p w:rsidR="00F63C87" w:rsidRPr="00F63C87" w:rsidRDefault="00F63C87" w:rsidP="00F63C87">
            <w:pPr>
              <w:spacing w:line="275" w:lineRule="exact"/>
              <w:ind w:left="74"/>
              <w:rPr>
                <w:sz w:val="24"/>
              </w:rPr>
            </w:pPr>
            <w:r w:rsidRPr="00F63C87">
              <w:rPr>
                <w:sz w:val="24"/>
              </w:rPr>
              <w:t>Version 1</w:t>
            </w:r>
          </w:p>
        </w:tc>
        <w:tc>
          <w:tcPr>
            <w:tcW w:w="1841" w:type="dxa"/>
          </w:tcPr>
          <w:p w:rsidR="00F63C87" w:rsidRPr="00F63C87" w:rsidRDefault="00F63C87" w:rsidP="00F63C87">
            <w:pPr>
              <w:spacing w:line="275" w:lineRule="exact"/>
              <w:ind w:left="107"/>
              <w:rPr>
                <w:sz w:val="24"/>
              </w:rPr>
            </w:pPr>
            <w:r w:rsidRPr="00F63C87">
              <w:rPr>
                <w:sz w:val="24"/>
              </w:rPr>
              <w:t>October 2019</w:t>
            </w:r>
          </w:p>
        </w:tc>
        <w:tc>
          <w:tcPr>
            <w:tcW w:w="6205" w:type="dxa"/>
          </w:tcPr>
          <w:p w:rsidR="00F63C87" w:rsidRPr="00F63C87" w:rsidRDefault="00F63C87" w:rsidP="00F63C87">
            <w:pPr>
              <w:rPr>
                <w:rFonts w:ascii="Times New Roman"/>
              </w:rPr>
            </w:pPr>
          </w:p>
        </w:tc>
      </w:tr>
      <w:tr w:rsidR="00F63C87" w:rsidRPr="00F63C87" w:rsidTr="00F63C87">
        <w:trPr>
          <w:trHeight w:val="292"/>
        </w:trPr>
        <w:tc>
          <w:tcPr>
            <w:tcW w:w="1243" w:type="dxa"/>
          </w:tcPr>
          <w:p w:rsidR="00F63C87" w:rsidRPr="00F63C87" w:rsidRDefault="00F63C87" w:rsidP="00F63C87">
            <w:pPr>
              <w:spacing w:line="272" w:lineRule="exact"/>
              <w:ind w:left="74"/>
              <w:rPr>
                <w:sz w:val="24"/>
              </w:rPr>
            </w:pPr>
          </w:p>
        </w:tc>
        <w:tc>
          <w:tcPr>
            <w:tcW w:w="1841" w:type="dxa"/>
          </w:tcPr>
          <w:p w:rsidR="00F63C87" w:rsidRPr="00F63C87" w:rsidRDefault="00F63C87" w:rsidP="00F63C87">
            <w:pPr>
              <w:spacing w:line="272" w:lineRule="exact"/>
              <w:ind w:left="107"/>
              <w:rPr>
                <w:sz w:val="24"/>
              </w:rPr>
            </w:pPr>
          </w:p>
        </w:tc>
        <w:tc>
          <w:tcPr>
            <w:tcW w:w="6205" w:type="dxa"/>
          </w:tcPr>
          <w:p w:rsidR="00F63C87" w:rsidRPr="00F63C87" w:rsidRDefault="00F63C87" w:rsidP="00F63C87">
            <w:pPr>
              <w:spacing w:line="272" w:lineRule="exact"/>
              <w:ind w:left="110"/>
              <w:rPr>
                <w:sz w:val="24"/>
              </w:rPr>
            </w:pPr>
          </w:p>
        </w:tc>
      </w:tr>
      <w:tr w:rsidR="00F63C87" w:rsidRPr="00F63C87" w:rsidTr="00F63C87">
        <w:trPr>
          <w:trHeight w:val="231"/>
        </w:trPr>
        <w:tc>
          <w:tcPr>
            <w:tcW w:w="1243" w:type="dxa"/>
          </w:tcPr>
          <w:p w:rsidR="00F63C87" w:rsidRPr="00F63C87" w:rsidRDefault="00F63C87" w:rsidP="00F63C87">
            <w:pPr>
              <w:spacing w:line="292" w:lineRule="exact"/>
              <w:ind w:left="74"/>
              <w:rPr>
                <w:sz w:val="24"/>
              </w:rPr>
            </w:pPr>
          </w:p>
        </w:tc>
        <w:tc>
          <w:tcPr>
            <w:tcW w:w="1841" w:type="dxa"/>
          </w:tcPr>
          <w:p w:rsidR="00F63C87" w:rsidRPr="00F63C87" w:rsidRDefault="00F63C87" w:rsidP="00F63C87">
            <w:pPr>
              <w:spacing w:line="292" w:lineRule="exact"/>
              <w:ind w:left="107"/>
              <w:rPr>
                <w:sz w:val="24"/>
              </w:rPr>
            </w:pPr>
          </w:p>
        </w:tc>
        <w:tc>
          <w:tcPr>
            <w:tcW w:w="6205" w:type="dxa"/>
          </w:tcPr>
          <w:p w:rsidR="00F63C87" w:rsidRPr="00F63C87" w:rsidRDefault="00F63C87" w:rsidP="00F63C87">
            <w:pPr>
              <w:spacing w:line="273" w:lineRule="exact"/>
              <w:ind w:left="110"/>
              <w:rPr>
                <w:sz w:val="24"/>
              </w:rPr>
            </w:pPr>
          </w:p>
        </w:tc>
      </w:tr>
    </w:tbl>
    <w:p w:rsidR="00E97070" w:rsidRDefault="004C4357">
      <w:pPr>
        <w:rPr>
          <w:rFonts w:asciiTheme="minorHAnsi" w:hAnsiTheme="minorHAnsi" w:cstheme="minorHAnsi"/>
        </w:rPr>
      </w:pPr>
    </w:p>
    <w:p w:rsidR="00F63C87" w:rsidRDefault="00F63C87">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310EE8" w:rsidRDefault="00310EE8">
      <w:pPr>
        <w:rPr>
          <w:rFonts w:asciiTheme="minorHAnsi" w:hAnsiTheme="minorHAnsi" w:cstheme="minorHAnsi"/>
        </w:rPr>
      </w:pPr>
    </w:p>
    <w:p w:rsidR="00F63C87" w:rsidRDefault="00F63C87">
      <w:pPr>
        <w:rPr>
          <w:rFonts w:asciiTheme="minorHAnsi" w:hAnsiTheme="minorHAnsi" w:cstheme="minorHAnsi"/>
        </w:rPr>
      </w:pPr>
    </w:p>
    <w:p w:rsidR="00F63C87" w:rsidRDefault="00F63C87">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rsidR="00310EE8" w:rsidRDefault="00310EE8" w:rsidP="00310EE8">
      <w:pPr>
        <w:pStyle w:val="BodyText"/>
        <w:spacing w:before="11"/>
        <w:rPr>
          <w:i w:val="0"/>
        </w:rPr>
      </w:pPr>
    </w:p>
    <w:p w:rsidR="00310EE8" w:rsidRDefault="00310EE8" w:rsidP="00310EE8">
      <w:pPr>
        <w:pStyle w:val="Heading1"/>
        <w:numPr>
          <w:ilvl w:val="0"/>
          <w:numId w:val="2"/>
        </w:numPr>
        <w:tabs>
          <w:tab w:val="left" w:pos="976"/>
          <w:tab w:val="left" w:pos="977"/>
        </w:tabs>
        <w:spacing w:before="56"/>
        <w:jc w:val="both"/>
      </w:pPr>
      <w:r>
        <w:t>Introduction</w:t>
      </w:r>
    </w:p>
    <w:p w:rsidR="00310EE8" w:rsidRDefault="00310EE8" w:rsidP="00310EE8">
      <w:pPr>
        <w:pStyle w:val="BodyText"/>
        <w:spacing w:before="6"/>
        <w:rPr>
          <w:b/>
          <w:i w:val="0"/>
          <w:sz w:val="19"/>
        </w:rPr>
      </w:pPr>
    </w:p>
    <w:p w:rsidR="00310EE8" w:rsidRDefault="00310EE8" w:rsidP="00310EE8">
      <w:pPr>
        <w:spacing w:line="276" w:lineRule="auto"/>
        <w:ind w:left="256" w:right="234"/>
        <w:jc w:val="both"/>
      </w:pPr>
      <w:r>
        <w:t>Clinical trials conducted in the EU with investigational medicinal products that contain or consist of genetically modified organisms ("GMOs"</w:t>
      </w:r>
      <w:r>
        <w:rPr>
          <w:rStyle w:val="FootnoteReference"/>
        </w:rPr>
        <w:footnoteReference w:id="3"/>
      </w:r>
      <w:r>
        <w:t>) must comply with the legislation governing the authorization of clinical trials.</w:t>
      </w:r>
      <w:r>
        <w:rPr>
          <w:rStyle w:val="FootnoteReference"/>
        </w:rPr>
        <w:footnoteReference w:id="4"/>
      </w:r>
    </w:p>
    <w:p w:rsidR="00310EE8" w:rsidRDefault="00310EE8" w:rsidP="00310EE8">
      <w:pPr>
        <w:spacing w:before="199" w:line="276" w:lineRule="auto"/>
        <w:ind w:left="256" w:right="233"/>
        <w:jc w:val="both"/>
      </w:pPr>
      <w:r>
        <w:t>Clinical trials with medicinal products that contain or consist of GMOs must also comply with applicable requirements under Directive 2001/18/EC on the deliberate release into the environment of genetically modified organisms</w:t>
      </w:r>
      <w:r>
        <w:rPr>
          <w:rStyle w:val="FootnoteReference"/>
        </w:rPr>
        <w:footnoteReference w:id="5"/>
      </w:r>
      <w:r>
        <w:t xml:space="preserve"> ("deliberate release framework") and/or under Directive 2009/41/EC on the contained use of genetically modified micro-organisms ("contained use framework").</w:t>
      </w:r>
      <w:r>
        <w:rPr>
          <w:rStyle w:val="FootnoteReference"/>
        </w:rPr>
        <w:footnoteReference w:id="6"/>
      </w:r>
    </w:p>
    <w:p w:rsidR="00310EE8" w:rsidRDefault="00310EE8" w:rsidP="00310EE8">
      <w:pPr>
        <w:spacing w:before="201" w:line="276" w:lineRule="auto"/>
        <w:ind w:left="256" w:right="232"/>
        <w:jc w:val="both"/>
      </w:pPr>
      <w:r>
        <w:t>This application form implements the requirements of the Directive 2009/41/EC and of the Directive 2001/18/EC, as adapted to the specific characteristics of adeno-associated viral vectors (“AAVs”) contained in investigational medicinal products for human use.</w:t>
      </w:r>
    </w:p>
    <w:p w:rsidR="00310EE8" w:rsidRDefault="00310EE8" w:rsidP="00310EE8">
      <w:pPr>
        <w:pStyle w:val="BodyText"/>
        <w:spacing w:before="6"/>
        <w:rPr>
          <w:i w:val="0"/>
          <w:sz w:val="16"/>
        </w:rPr>
      </w:pPr>
    </w:p>
    <w:p w:rsidR="00310EE8" w:rsidRDefault="00310EE8" w:rsidP="00310EE8">
      <w:pPr>
        <w:spacing w:line="276" w:lineRule="auto"/>
        <w:ind w:left="256" w:right="231"/>
        <w:jc w:val="both"/>
      </w:pPr>
      <w:r>
        <w:t xml:space="preserve">This is an application form for investigational medicinal products for human use that contain or consist of AAVs (hereafter referred to as “clinical vectors”). However, if the application concerns an investigational medicinal product that contains or consist of AAVs that has already been granted a marketing authorisation, the </w:t>
      </w:r>
      <w:r>
        <w:rPr>
          <w:i/>
        </w:rPr>
        <w:t xml:space="preserve">submission form for use in case of clinical trials with authorised medicinal products </w:t>
      </w:r>
      <w:r>
        <w:t>should be used (provided that the submission form has been endorsed by the competent authorities in the relevant jurisdiction).</w:t>
      </w:r>
    </w:p>
    <w:p w:rsidR="00310EE8" w:rsidRDefault="00310EE8" w:rsidP="00310EE8">
      <w:pPr>
        <w:pStyle w:val="BodyText"/>
        <w:spacing w:before="4"/>
        <w:rPr>
          <w:i w:val="0"/>
          <w:sz w:val="16"/>
        </w:rPr>
      </w:pPr>
    </w:p>
    <w:p w:rsidR="00310EE8" w:rsidRDefault="00310EE8" w:rsidP="00310EE8">
      <w:pPr>
        <w:spacing w:line="276" w:lineRule="auto"/>
        <w:ind w:left="256" w:right="234"/>
        <w:jc w:val="both"/>
      </w:pPr>
      <w:r>
        <w:t>The application form has been endorsed by Austria, Belgium, Croatia, Czech Republic, Denmark, Finland, France, Germany, Hungary, Ireland, Italy, Latvia, Luxembourg, the Netherlands, Portugal, Romania, and Spain.</w:t>
      </w:r>
    </w:p>
    <w:p w:rsidR="00310EE8" w:rsidRDefault="00310EE8" w:rsidP="00310EE8">
      <w:pPr>
        <w:pStyle w:val="BodyText"/>
        <w:spacing w:before="6"/>
        <w:rPr>
          <w:i w:val="0"/>
          <w:sz w:val="16"/>
        </w:rPr>
      </w:pPr>
    </w:p>
    <w:p w:rsidR="00310EE8" w:rsidRDefault="00310EE8" w:rsidP="00310EE8">
      <w:pPr>
        <w:pStyle w:val="ListParagraph"/>
        <w:numPr>
          <w:ilvl w:val="0"/>
          <w:numId w:val="2"/>
        </w:numPr>
        <w:tabs>
          <w:tab w:val="left" w:pos="976"/>
          <w:tab w:val="left" w:pos="977"/>
        </w:tabs>
        <w:jc w:val="both"/>
        <w:rPr>
          <w:b/>
        </w:rPr>
      </w:pPr>
      <w:r>
        <w:rPr>
          <w:b/>
        </w:rPr>
        <w:t>Explanatory</w:t>
      </w:r>
      <w:r>
        <w:rPr>
          <w:b/>
          <w:spacing w:val="-1"/>
        </w:rPr>
        <w:t xml:space="preserve"> </w:t>
      </w:r>
      <w:r>
        <w:rPr>
          <w:b/>
        </w:rPr>
        <w:t>notes</w:t>
      </w:r>
    </w:p>
    <w:p w:rsidR="00310EE8" w:rsidRDefault="00310EE8" w:rsidP="00310EE8">
      <w:pPr>
        <w:pStyle w:val="BodyText"/>
        <w:spacing w:before="6"/>
        <w:rPr>
          <w:b/>
          <w:i w:val="0"/>
          <w:sz w:val="19"/>
        </w:rPr>
      </w:pPr>
    </w:p>
    <w:p w:rsidR="00310EE8" w:rsidRDefault="00310EE8" w:rsidP="00310EE8">
      <w:pPr>
        <w:spacing w:line="278" w:lineRule="auto"/>
        <w:ind w:left="256" w:right="236"/>
        <w:jc w:val="both"/>
      </w:pPr>
      <w:r>
        <w:t>The common application form is without prejudice to consultation requirements that exist under Directive 2001/18/EC.</w:t>
      </w:r>
    </w:p>
    <w:p w:rsidR="00310EE8" w:rsidRDefault="00310EE8" w:rsidP="00310EE8">
      <w:pPr>
        <w:spacing w:before="196" w:line="278" w:lineRule="auto"/>
        <w:ind w:left="256" w:right="235"/>
        <w:jc w:val="both"/>
      </w:pPr>
      <w:r>
        <w:t>In addition, certain national requirements may need to be considered by developers of medicinal products before they submit the application form to the relevant competent authorities:</w:t>
      </w:r>
    </w:p>
    <w:p w:rsidR="00310EE8" w:rsidRDefault="00310EE8" w:rsidP="00310EE8">
      <w:pPr>
        <w:pStyle w:val="BodyText"/>
        <w:rPr>
          <w:i w:val="0"/>
          <w:sz w:val="20"/>
        </w:rPr>
      </w:pPr>
    </w:p>
    <w:p w:rsidR="00AD07A7" w:rsidRDefault="00AD07A7" w:rsidP="00AD07A7">
      <w:pPr>
        <w:pStyle w:val="Heading1"/>
        <w:spacing w:before="37"/>
      </w:pPr>
      <w:r>
        <w:t>Austria:</w:t>
      </w:r>
    </w:p>
    <w:p w:rsidR="00AD07A7" w:rsidRDefault="00AD07A7" w:rsidP="00AD07A7">
      <w:pPr>
        <w:pStyle w:val="BodyText"/>
        <w:spacing w:before="6"/>
        <w:rPr>
          <w:b/>
          <w:i w:val="0"/>
          <w:sz w:val="19"/>
        </w:rPr>
      </w:pPr>
    </w:p>
    <w:p w:rsidR="00AD07A7" w:rsidRDefault="00AD07A7" w:rsidP="00AD07A7">
      <w:pPr>
        <w:spacing w:line="276" w:lineRule="auto"/>
        <w:ind w:left="256" w:right="231"/>
        <w:jc w:val="both"/>
      </w:pPr>
      <w:r>
        <w:t xml:space="preserve">Applicants should send separate submissions in case there are multiple sites concerned in Austria (including clinical premises, laboratories in which activities with GMOs are carried out, locations of </w:t>
      </w:r>
      <w:r>
        <w:lastRenderedPageBreak/>
        <w:t>storage of the investigational medicinal product and location of storage of samples from clinical trial subjects that contain GMOs).</w:t>
      </w:r>
    </w:p>
    <w:p w:rsidR="00AD07A7" w:rsidRDefault="00AD07A7" w:rsidP="00AD07A7">
      <w:pPr>
        <w:pStyle w:val="BodyText"/>
        <w:spacing w:before="4"/>
        <w:rPr>
          <w:i w:val="0"/>
          <w:sz w:val="16"/>
        </w:rPr>
      </w:pPr>
    </w:p>
    <w:p w:rsidR="00AD07A7" w:rsidRDefault="00AD07A7" w:rsidP="00AD07A7">
      <w:pPr>
        <w:spacing w:line="278" w:lineRule="auto"/>
        <w:ind w:left="256" w:right="358"/>
      </w:pPr>
      <w:r>
        <w:t xml:space="preserve">Further information is available at: </w:t>
      </w:r>
      <w:r>
        <w:rPr>
          <w:color w:val="0000FF"/>
          <w:u w:val="single" w:color="0000FF"/>
        </w:rPr>
        <w:t>https://</w:t>
      </w:r>
      <w:hyperlink r:id="rId8">
        <w:r>
          <w:rPr>
            <w:color w:val="0000FF"/>
            <w:u w:val="single" w:color="0000FF"/>
          </w:rPr>
          <w:t>www.sozialministerium.at/site/Gesundheit/Gentechnik/Rechtsvorschriften_in_Oesterreich/</w:t>
        </w:r>
      </w:hyperlink>
    </w:p>
    <w:p w:rsidR="00AD07A7" w:rsidRPr="00AD07A7" w:rsidRDefault="00AD07A7" w:rsidP="00AD07A7">
      <w:pPr>
        <w:pStyle w:val="BodyText"/>
        <w:spacing w:before="8"/>
        <w:rPr>
          <w:i w:val="0"/>
        </w:rPr>
      </w:pPr>
    </w:p>
    <w:p w:rsidR="00AD07A7" w:rsidRDefault="00AD07A7" w:rsidP="00AD07A7">
      <w:pPr>
        <w:spacing w:before="56"/>
        <w:ind w:left="256"/>
        <w:rPr>
          <w:b/>
        </w:rPr>
      </w:pPr>
      <w:r>
        <w:rPr>
          <w:b/>
        </w:rPr>
        <w:t>Belgium:</w:t>
      </w:r>
    </w:p>
    <w:p w:rsidR="00AD07A7" w:rsidRDefault="00AD07A7" w:rsidP="00AD07A7">
      <w:pPr>
        <w:pStyle w:val="BodyText"/>
        <w:spacing w:before="6"/>
        <w:rPr>
          <w:b/>
          <w:i w:val="0"/>
          <w:sz w:val="19"/>
        </w:rPr>
      </w:pPr>
    </w:p>
    <w:p w:rsidR="00AD07A7" w:rsidRDefault="00AD07A7" w:rsidP="00AD07A7">
      <w:pPr>
        <w:spacing w:line="276" w:lineRule="auto"/>
        <w:ind w:left="256" w:right="353"/>
      </w:pPr>
      <w:r>
        <w:t>The common application form should be part of a biosafety dossier submitted by each of the clinical sites where the investigational medicinal product will be administered. However, one person (</w:t>
      </w:r>
      <w:r>
        <w:rPr>
          <w:i/>
        </w:rPr>
        <w:t xml:space="preserve">e.g. </w:t>
      </w:r>
      <w:r>
        <w:t>the sponsor) can be empowered by the concerned sites to submit all the necessary notifications, provided that the person responsible for the activity is clearly indicated in the form.</w:t>
      </w:r>
    </w:p>
    <w:p w:rsidR="00AD07A7" w:rsidRDefault="00AD07A7" w:rsidP="00AD07A7">
      <w:pPr>
        <w:spacing w:before="121" w:line="276" w:lineRule="auto"/>
        <w:ind w:left="256" w:right="483"/>
      </w:pPr>
      <w:r>
        <w:t>More information on procedural requirements and forms for the three regions is available at</w:t>
      </w:r>
      <w:r>
        <w:rPr>
          <w:color w:val="538235"/>
        </w:rPr>
        <w:t xml:space="preserve">: </w:t>
      </w:r>
      <w:hyperlink r:id="rId9">
        <w:r>
          <w:rPr>
            <w:color w:val="538235"/>
            <w:u w:val="single" w:color="538235"/>
          </w:rPr>
          <w:t>https://www.biosafety.be/content/contained-use-gmos-andor-pathogenic-organisms-notification-</w:t>
        </w:r>
      </w:hyperlink>
      <w:r>
        <w:rPr>
          <w:color w:val="538235"/>
        </w:rPr>
        <w:t xml:space="preserve"> </w:t>
      </w:r>
      <w:hyperlink r:id="rId10">
        <w:r>
          <w:rPr>
            <w:color w:val="538235"/>
            <w:u w:val="single" w:color="538235"/>
          </w:rPr>
          <w:t>procedures</w:t>
        </w:r>
        <w:r>
          <w:t>.</w:t>
        </w:r>
      </w:hyperlink>
    </w:p>
    <w:p w:rsidR="00AD07A7" w:rsidRPr="00AD07A7" w:rsidRDefault="00AD07A7" w:rsidP="00AD07A7">
      <w:pPr>
        <w:pStyle w:val="BodyText"/>
        <w:spacing w:before="11"/>
        <w:rPr>
          <w:i w:val="0"/>
        </w:rPr>
      </w:pPr>
    </w:p>
    <w:p w:rsidR="00AD07A7" w:rsidRDefault="00AD07A7" w:rsidP="00AD07A7">
      <w:pPr>
        <w:spacing w:before="56"/>
        <w:ind w:left="256"/>
        <w:rPr>
          <w:b/>
        </w:rPr>
      </w:pPr>
      <w:r>
        <w:rPr>
          <w:b/>
        </w:rPr>
        <w:t>Czech Republic:</w:t>
      </w:r>
    </w:p>
    <w:p w:rsidR="00AD07A7" w:rsidRDefault="00AD07A7" w:rsidP="00AD07A7">
      <w:pPr>
        <w:pStyle w:val="BodyText"/>
        <w:spacing w:before="6"/>
        <w:rPr>
          <w:b/>
          <w:i w:val="0"/>
          <w:sz w:val="19"/>
        </w:rPr>
      </w:pPr>
    </w:p>
    <w:p w:rsidR="00AD07A7" w:rsidRDefault="00AD07A7" w:rsidP="00AD07A7">
      <w:pPr>
        <w:spacing w:line="276" w:lineRule="auto"/>
        <w:ind w:left="256" w:right="459"/>
      </w:pPr>
      <w:r>
        <w:t>Each clinical site as well as other institutions where the activities with GMOs will take place (</w:t>
      </w:r>
      <w:r>
        <w:rPr>
          <w:i/>
        </w:rPr>
        <w:t xml:space="preserve">e.g. </w:t>
      </w:r>
      <w:r>
        <w:t>laboratories that are not premises of one of the clinical sites) should submit a separate notification for deliberate release or for contained use, as appropriate. However, one person (</w:t>
      </w:r>
      <w:r>
        <w:rPr>
          <w:i/>
        </w:rPr>
        <w:t xml:space="preserve">e.g. </w:t>
      </w:r>
      <w:r>
        <w:t>the sponsor) can be empowered by the concerned sites/institutions to submit all the necessary notifications.</w:t>
      </w:r>
    </w:p>
    <w:p w:rsidR="00AD07A7" w:rsidRDefault="00AD07A7" w:rsidP="00AD07A7">
      <w:pPr>
        <w:spacing w:before="124"/>
        <w:ind w:left="256"/>
        <w:rPr>
          <w:b/>
        </w:rPr>
      </w:pPr>
      <w:r>
        <w:rPr>
          <w:b/>
        </w:rPr>
        <w:t>France:</w:t>
      </w:r>
    </w:p>
    <w:p w:rsidR="00AD07A7" w:rsidRDefault="00AD07A7" w:rsidP="00AD07A7">
      <w:pPr>
        <w:pStyle w:val="BodyText"/>
        <w:spacing w:before="5"/>
        <w:rPr>
          <w:b/>
          <w:i w:val="0"/>
          <w:sz w:val="19"/>
        </w:rPr>
      </w:pPr>
    </w:p>
    <w:p w:rsidR="00AD07A7" w:rsidRDefault="00AD07A7" w:rsidP="00AD07A7">
      <w:pPr>
        <w:spacing w:before="1" w:line="278" w:lineRule="auto"/>
        <w:ind w:left="256" w:right="282"/>
      </w:pPr>
      <w:r>
        <w:t>For investigational medicinal products that are assessed under the contained use framework, applicants should send separate submissions in case there are multiple sites concerned in France.</w:t>
      </w:r>
    </w:p>
    <w:p w:rsidR="00AD07A7" w:rsidRDefault="00AD07A7" w:rsidP="00AD07A7">
      <w:pPr>
        <w:spacing w:before="197"/>
        <w:ind w:left="256"/>
        <w:rPr>
          <w:b/>
        </w:rPr>
      </w:pPr>
      <w:r>
        <w:rPr>
          <w:b/>
        </w:rPr>
        <w:t>Italy:</w:t>
      </w:r>
    </w:p>
    <w:p w:rsidR="00AD07A7" w:rsidRDefault="00AD07A7" w:rsidP="00AD07A7">
      <w:pPr>
        <w:pStyle w:val="BodyText"/>
        <w:spacing w:before="6"/>
        <w:rPr>
          <w:b/>
          <w:i w:val="0"/>
          <w:sz w:val="19"/>
        </w:rPr>
      </w:pPr>
    </w:p>
    <w:p w:rsidR="00AD07A7" w:rsidRDefault="00AD07A7" w:rsidP="00AD07A7">
      <w:pPr>
        <w:spacing w:line="276" w:lineRule="auto"/>
        <w:ind w:left="256" w:right="231"/>
        <w:jc w:val="both"/>
      </w:pPr>
      <w:r>
        <w:t>For investigational medicinal products that are assessed under the contained use framework, each clinical site (including clinical premises, laboratories in which activities with GMOs are carried out, locations of storage of the investigational medicinal product and location of storage of samples from clinical trial subjects that contain GMOs) should submit a separate notification. However, one person (</w:t>
      </w:r>
      <w:r>
        <w:rPr>
          <w:i/>
        </w:rPr>
        <w:t xml:space="preserve">e.g. </w:t>
      </w:r>
      <w:r>
        <w:t>the sponsor) can be empowered by the concerned sites/institutions to submit all the necessary notifications.</w:t>
      </w:r>
    </w:p>
    <w:p w:rsidR="00AD07A7" w:rsidRDefault="00AD07A7" w:rsidP="00AD07A7">
      <w:pPr>
        <w:pStyle w:val="BodyText"/>
        <w:spacing w:before="4"/>
        <w:rPr>
          <w:i w:val="0"/>
          <w:sz w:val="16"/>
        </w:rPr>
      </w:pPr>
    </w:p>
    <w:p w:rsidR="00AD07A7" w:rsidRDefault="00AD07A7" w:rsidP="00AD07A7">
      <w:pPr>
        <w:spacing w:before="1" w:line="278" w:lineRule="auto"/>
        <w:ind w:left="256" w:right="234"/>
        <w:jc w:val="both"/>
      </w:pPr>
      <w:r>
        <w:t>It is stressed that, in case the submission is made by a third party on behalf of the site, the responsibilities of the site holders and users concerned (as set out under Legislative Decree n. 206/2001) remain unchanged.</w:t>
      </w:r>
    </w:p>
    <w:p w:rsidR="00AD07A7" w:rsidRDefault="00AD07A7" w:rsidP="00AD07A7">
      <w:pPr>
        <w:spacing w:before="195"/>
        <w:ind w:left="256"/>
        <w:rPr>
          <w:b/>
        </w:rPr>
      </w:pPr>
      <w:r>
        <w:rPr>
          <w:b/>
        </w:rPr>
        <w:t>The Netherlands:</w:t>
      </w:r>
    </w:p>
    <w:p w:rsidR="00AD07A7" w:rsidRDefault="00AD07A7" w:rsidP="00AD07A7">
      <w:pPr>
        <w:pStyle w:val="BodyText"/>
        <w:spacing w:before="6"/>
        <w:rPr>
          <w:b/>
          <w:i w:val="0"/>
          <w:sz w:val="19"/>
        </w:rPr>
      </w:pPr>
    </w:p>
    <w:p w:rsidR="00AD07A7" w:rsidRDefault="00AD07A7" w:rsidP="00AD07A7">
      <w:pPr>
        <w:tabs>
          <w:tab w:val="left" w:pos="983"/>
          <w:tab w:val="left" w:pos="2278"/>
          <w:tab w:val="left" w:pos="2744"/>
          <w:tab w:val="left" w:pos="3710"/>
          <w:tab w:val="left" w:pos="4917"/>
          <w:tab w:val="left" w:pos="6370"/>
          <w:tab w:val="left" w:pos="6939"/>
          <w:tab w:val="left" w:pos="7695"/>
          <w:tab w:val="left" w:pos="8067"/>
          <w:tab w:val="left" w:pos="9091"/>
        </w:tabs>
        <w:spacing w:before="1" w:line="276" w:lineRule="auto"/>
        <w:ind w:left="256" w:right="236"/>
      </w:pPr>
      <w:r>
        <w:t>More</w:t>
      </w:r>
      <w:r>
        <w:tab/>
        <w:t>information</w:t>
      </w:r>
      <w:r>
        <w:tab/>
        <w:t>on</w:t>
      </w:r>
      <w:r>
        <w:tab/>
        <w:t>national</w:t>
      </w:r>
      <w:r>
        <w:tab/>
        <w:t>procedural</w:t>
      </w:r>
      <w:r>
        <w:tab/>
        <w:t>requirements</w:t>
      </w:r>
      <w:r>
        <w:tab/>
        <w:t>and</w:t>
      </w:r>
      <w:r>
        <w:tab/>
        <w:t>forms</w:t>
      </w:r>
      <w:r>
        <w:tab/>
        <w:t>is</w:t>
      </w:r>
      <w:r>
        <w:tab/>
        <w:t>available</w:t>
      </w:r>
      <w:r>
        <w:tab/>
      </w:r>
      <w:r>
        <w:rPr>
          <w:spacing w:val="-9"/>
        </w:rPr>
        <w:t xml:space="preserve">at: </w:t>
      </w:r>
      <w:hyperlink r:id="rId11">
        <w:r>
          <w:rPr>
            <w:color w:val="0000FF"/>
            <w:u w:val="single" w:color="0000FF"/>
          </w:rPr>
          <w:t>https://www.loketgentherapie.nl/en/aav</w:t>
        </w:r>
      </w:hyperlink>
    </w:p>
    <w:p w:rsidR="00AD07A7" w:rsidRDefault="00AD07A7" w:rsidP="00AD07A7">
      <w:pPr>
        <w:spacing w:line="276" w:lineRule="auto"/>
        <w:sectPr w:rsidR="00AD07A7">
          <w:pgSz w:w="11910" w:h="16840"/>
          <w:pgMar w:top="1360" w:right="1180" w:bottom="1200" w:left="1160" w:header="0" w:footer="1002" w:gutter="0"/>
          <w:cols w:space="708"/>
        </w:sectPr>
      </w:pPr>
    </w:p>
    <w:p w:rsidR="00F63C87" w:rsidRDefault="00AD07A7" w:rsidP="00AD07A7">
      <w:pPr>
        <w:rPr>
          <w:rFonts w:asciiTheme="minorHAnsi" w:hAnsiTheme="minorHAnsi" w:cstheme="minorHAnsi"/>
        </w:rPr>
      </w:pPr>
      <w:r>
        <w:rPr>
          <w:i/>
          <w:noProof/>
          <w:sz w:val="20"/>
        </w:rPr>
        <w:lastRenderedPageBreak/>
        <mc:AlternateContent>
          <mc:Choice Requires="wps">
            <w:drawing>
              <wp:inline distT="0" distB="0" distL="0" distR="0">
                <wp:extent cx="5899150" cy="518160"/>
                <wp:effectExtent l="9525" t="9525" r="635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18160"/>
                        </a:xfrm>
                        <a:prstGeom prst="rect">
                          <a:avLst/>
                        </a:prstGeom>
                        <a:solidFill>
                          <a:srgbClr val="D9D9D9"/>
                        </a:solidFill>
                        <a:ln w="6097">
                          <a:solidFill>
                            <a:srgbClr val="000000"/>
                          </a:solidFill>
                          <a:miter lim="800000"/>
                          <a:headEnd/>
                          <a:tailEnd/>
                        </a:ln>
                      </wps:spPr>
                      <wps:txbx>
                        <w:txbxContent>
                          <w:p w:rsidR="00AD07A7" w:rsidRPr="004C4357" w:rsidRDefault="00AD07A7" w:rsidP="00AD07A7">
                            <w:pPr>
                              <w:ind w:left="103" w:right="801"/>
                              <w:rPr>
                                <w:b/>
                                <w:sz w:val="24"/>
                                <w:szCs w:val="24"/>
                              </w:rPr>
                            </w:pPr>
                            <w:r w:rsidRPr="004C4357">
                              <w:rPr>
                                <w:b/>
                                <w:sz w:val="24"/>
                                <w:szCs w:val="24"/>
                              </w:rPr>
                              <w:t>COMMON APPLICATION FORM FOR INVESTIGATIONAL MEDICINAL PRODUCTS FOR HUMAN USE THAT CONTAIN OR CONSIST OF AAV VECTORs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4.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" fillcolor="#d9d9d9" strokeweight=".16936mm">
                <v:textbox inset="0,0,0,0">
                  <w:txbxContent>
                    <w:p w:rsidR="00AD07A7" w:rsidRPr="004C4357" w:rsidRDefault="00AD07A7" w:rsidP="00AD07A7">
                      <w:pPr>
                        <w:ind w:left="103" w:right="801"/>
                        <w:rPr>
                          <w:b/>
                          <w:sz w:val="24"/>
                          <w:szCs w:val="24"/>
                        </w:rPr>
                      </w:pPr>
                      <w:r w:rsidRPr="004C4357">
                        <w:rPr>
                          <w:b/>
                          <w:sz w:val="24"/>
                          <w:szCs w:val="24"/>
                        </w:rPr>
                        <w:t>COMMON APPLICATION FORM FOR INVESTIGATIONAL MEDICINAL PRODUCTS FOR HUMAN USE THAT CONTAIN OR CONSIST OF AAV VECTORs</w:t>
                      </w:r>
                    </w:p>
                  </w:txbxContent>
                </v:textbox>
                <w10:anchorlock/>
              </v:shape>
            </w:pict>
          </mc:Fallback>
        </mc:AlternateContent>
      </w:r>
    </w:p>
    <w:p w:rsidR="00AD07A7" w:rsidRDefault="00AD07A7" w:rsidP="00AD07A7">
      <w:pPr>
        <w:rPr>
          <w:rFonts w:asciiTheme="minorHAnsi" w:hAnsiTheme="minorHAnsi" w:cstheme="minorHAnsi"/>
        </w:rPr>
      </w:pPr>
    </w:p>
    <w:p w:rsidR="00AD07A7" w:rsidRDefault="00AD07A7" w:rsidP="00AD07A7">
      <w:pPr>
        <w:rPr>
          <w:rFonts w:asciiTheme="minorHAnsi" w:hAnsiTheme="minorHAnsi" w:cstheme="minorHAnsi"/>
        </w:rPr>
      </w:pPr>
    </w:p>
    <w:p w:rsidR="00AD07A7" w:rsidRPr="00AD07A7" w:rsidRDefault="00AD07A7" w:rsidP="00AD07A7">
      <w:pPr>
        <w:ind w:left="256"/>
        <w:rPr>
          <w:b/>
          <w:sz w:val="24"/>
          <w:szCs w:val="24"/>
        </w:rPr>
      </w:pPr>
      <w:r w:rsidRPr="00AD07A7">
        <w:rPr>
          <w:b/>
          <w:sz w:val="24"/>
          <w:szCs w:val="24"/>
        </w:rPr>
        <w:t>SECTION 1 – ADMINISTRATIVE INFORMATION</w:t>
      </w:r>
    </w:p>
    <w:p w:rsidR="00AD07A7" w:rsidRDefault="00AD07A7" w:rsidP="00AD07A7">
      <w:pPr>
        <w:pStyle w:val="BodyText"/>
        <w:spacing w:before="8"/>
        <w:rPr>
          <w:b/>
          <w:i w:val="0"/>
          <w:sz w:val="19"/>
        </w:rPr>
      </w:pPr>
    </w:p>
    <w:p w:rsidR="00AD07A7" w:rsidRDefault="00AD07A7" w:rsidP="00AD07A7">
      <w:pPr>
        <w:pStyle w:val="ListParagraph"/>
        <w:numPr>
          <w:ilvl w:val="1"/>
          <w:numId w:val="3"/>
        </w:numPr>
        <w:tabs>
          <w:tab w:val="left" w:pos="976"/>
          <w:tab w:val="left" w:pos="977"/>
        </w:tabs>
        <w:spacing w:before="1"/>
        <w:rPr>
          <w:b/>
        </w:rPr>
      </w:pPr>
      <w:r>
        <w:rPr>
          <w:b/>
        </w:rPr>
        <w:t>Identification of the</w:t>
      </w:r>
      <w:r>
        <w:rPr>
          <w:b/>
          <w:spacing w:val="-4"/>
        </w:rPr>
        <w:t xml:space="preserve"> </w:t>
      </w:r>
      <w:r>
        <w:rPr>
          <w:b/>
        </w:rPr>
        <w:t>applicant.</w:t>
      </w:r>
    </w:p>
    <w:p w:rsidR="00AD07A7" w:rsidRDefault="00AD07A7" w:rsidP="00AD07A7">
      <w:pPr>
        <w:rPr>
          <w:rFonts w:asciiTheme="minorHAnsi" w:hAnsiTheme="minorHAnsi" w:cstheme="minorHAnsi"/>
        </w:rPr>
      </w:pPr>
      <w:bookmarkStart w:id="0" w:name="_GoBack"/>
      <w:bookmarkEnd w:id="0"/>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798"/>
      </w:tblGrid>
      <w:tr w:rsidR="00AD07A7" w:rsidTr="00DE0217">
        <w:trPr>
          <w:trHeight w:val="537"/>
        </w:trPr>
        <w:tc>
          <w:tcPr>
            <w:tcW w:w="2079" w:type="dxa"/>
          </w:tcPr>
          <w:p w:rsidR="00AD07A7" w:rsidRDefault="00AD07A7" w:rsidP="00AD07A7">
            <w:pPr>
              <w:pStyle w:val="TableParagraph"/>
              <w:spacing w:line="265" w:lineRule="exact"/>
              <w:rPr>
                <w:b/>
              </w:rPr>
            </w:pPr>
            <w:r>
              <w:rPr>
                <w:b/>
              </w:rPr>
              <w:t>Organisation</w:t>
            </w:r>
            <w:r>
              <w:rPr>
                <w:b/>
              </w:rPr>
              <w:t xml:space="preserve"> </w:t>
            </w:r>
            <w:r>
              <w:rPr>
                <w:b/>
              </w:rPr>
              <w:t>Name:</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4"/>
        </w:trPr>
        <w:tc>
          <w:tcPr>
            <w:tcW w:w="2079" w:type="dxa"/>
          </w:tcPr>
          <w:p w:rsidR="00AD07A7" w:rsidRDefault="00AD07A7" w:rsidP="00AD07A7">
            <w:pPr>
              <w:pStyle w:val="TableParagraph"/>
              <w:spacing w:line="265" w:lineRule="exact"/>
              <w:rPr>
                <w:b/>
              </w:rPr>
            </w:pPr>
            <w:r>
              <w:rPr>
                <w:b/>
              </w:rPr>
              <w:t>Address</w:t>
            </w:r>
            <w:r>
              <w:rPr>
                <w:b/>
              </w:rPr>
              <w:t xml:space="preserve"> </w:t>
            </w:r>
            <w:r>
              <w:rPr>
                <w:b/>
              </w:rPr>
              <w:t>Details:</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7"/>
        </w:trPr>
        <w:tc>
          <w:tcPr>
            <w:tcW w:w="2079" w:type="dxa"/>
          </w:tcPr>
          <w:p w:rsidR="00AD07A7" w:rsidRDefault="00AD07A7" w:rsidP="00AD07A7">
            <w:pPr>
              <w:pStyle w:val="TableParagraph"/>
              <w:spacing w:line="268" w:lineRule="exact"/>
              <w:rPr>
                <w:b/>
              </w:rPr>
            </w:pPr>
            <w:r>
              <w:rPr>
                <w:b/>
              </w:rPr>
              <w:t>Contact</w:t>
            </w:r>
            <w:r>
              <w:rPr>
                <w:b/>
              </w:rPr>
              <w:t xml:space="preserve"> </w:t>
            </w:r>
            <w:r>
              <w:rPr>
                <w:b/>
              </w:rPr>
              <w:t>person:</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7"/>
        </w:trPr>
        <w:tc>
          <w:tcPr>
            <w:tcW w:w="2079" w:type="dxa"/>
          </w:tcPr>
          <w:p w:rsidR="00AD07A7" w:rsidRDefault="00AD07A7" w:rsidP="00AD07A7">
            <w:pPr>
              <w:pStyle w:val="TableParagraph"/>
              <w:spacing w:line="267" w:lineRule="exact"/>
              <w:rPr>
                <w:b/>
              </w:rPr>
            </w:pPr>
            <w:r>
              <w:rPr>
                <w:b/>
              </w:rPr>
              <w:t>Telephone</w:t>
            </w:r>
            <w:r>
              <w:rPr>
                <w:b/>
              </w:rPr>
              <w:t xml:space="preserve"> </w:t>
            </w:r>
            <w:r>
              <w:rPr>
                <w:b/>
              </w:rPr>
              <w:t>No:</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9"/>
        </w:trPr>
        <w:tc>
          <w:tcPr>
            <w:tcW w:w="2079" w:type="dxa"/>
          </w:tcPr>
          <w:p w:rsidR="00AD07A7" w:rsidRDefault="00AD07A7" w:rsidP="00AD07A7">
            <w:pPr>
              <w:pStyle w:val="TableParagraph"/>
              <w:spacing w:line="267" w:lineRule="exact"/>
              <w:rPr>
                <w:b/>
              </w:rPr>
            </w:pPr>
            <w:r>
              <w:rPr>
                <w:b/>
              </w:rPr>
              <w:t>Email</w:t>
            </w:r>
            <w:r>
              <w:rPr>
                <w:b/>
              </w:rPr>
              <w:t xml:space="preserve"> </w:t>
            </w:r>
            <w:r>
              <w:rPr>
                <w:b/>
              </w:rPr>
              <w:t>Address:</w:t>
            </w:r>
          </w:p>
        </w:tc>
        <w:tc>
          <w:tcPr>
            <w:tcW w:w="6798" w:type="dxa"/>
          </w:tcPr>
          <w:p w:rsidR="00AD07A7" w:rsidRPr="00AD07A7" w:rsidRDefault="00AD07A7" w:rsidP="00AD07A7">
            <w:pPr>
              <w:pStyle w:val="TableParagraph"/>
              <w:ind w:left="153"/>
              <w:rPr>
                <w:rFonts w:asciiTheme="minorHAnsi" w:hAnsiTheme="minorHAnsi" w:cstheme="minorHAnsi"/>
              </w:rPr>
            </w:pPr>
          </w:p>
        </w:tc>
      </w:tr>
    </w:tbl>
    <w:p w:rsidR="00AD07A7" w:rsidRDefault="00AD07A7" w:rsidP="00AD07A7">
      <w:pPr>
        <w:rPr>
          <w:rFonts w:asciiTheme="minorHAnsi" w:hAnsiTheme="minorHAnsi" w:cstheme="minorHAnsi"/>
        </w:rPr>
      </w:pPr>
    </w:p>
    <w:p w:rsidR="00AD07A7" w:rsidRDefault="00AD07A7" w:rsidP="00AD07A7">
      <w:pPr>
        <w:rPr>
          <w:rFonts w:asciiTheme="minorHAnsi" w:hAnsiTheme="minorHAnsi" w:cstheme="minorHAnsi"/>
        </w:rPr>
      </w:pPr>
    </w:p>
    <w:p w:rsidR="00AD07A7" w:rsidRDefault="00AD07A7" w:rsidP="00AD07A7">
      <w:pPr>
        <w:pStyle w:val="ListParagraph"/>
        <w:numPr>
          <w:ilvl w:val="1"/>
          <w:numId w:val="3"/>
        </w:numPr>
        <w:tabs>
          <w:tab w:val="left" w:pos="1026"/>
          <w:tab w:val="left" w:pos="1027"/>
        </w:tabs>
        <w:rPr>
          <w:b/>
        </w:rPr>
      </w:pPr>
      <w:r>
        <w:rPr>
          <w:b/>
        </w:rPr>
        <w:t>Identification of the sponsor (to the extent that is different from the</w:t>
      </w:r>
      <w:r>
        <w:rPr>
          <w:b/>
          <w:spacing w:val="-18"/>
        </w:rPr>
        <w:t xml:space="preserve"> </w:t>
      </w:r>
      <w:r>
        <w:rPr>
          <w:b/>
        </w:rPr>
        <w:t>applicant).</w:t>
      </w:r>
    </w:p>
    <w:p w:rsidR="00AD07A7" w:rsidRDefault="00AD07A7" w:rsidP="00AD07A7">
      <w:pPr>
        <w:rPr>
          <w:rFonts w:asciiTheme="minorHAnsi" w:hAnsiTheme="minorHAnsi" w:cstheme="minorHAnsi"/>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798"/>
      </w:tblGrid>
      <w:tr w:rsidR="00AD07A7" w:rsidTr="00DE0217">
        <w:trPr>
          <w:trHeight w:val="537"/>
        </w:trPr>
        <w:tc>
          <w:tcPr>
            <w:tcW w:w="2079" w:type="dxa"/>
          </w:tcPr>
          <w:p w:rsidR="00AD07A7" w:rsidRDefault="00AD07A7" w:rsidP="00AD07A7">
            <w:pPr>
              <w:pStyle w:val="TableParagraph"/>
              <w:spacing w:line="265" w:lineRule="exact"/>
              <w:rPr>
                <w:b/>
              </w:rPr>
            </w:pPr>
            <w:r>
              <w:rPr>
                <w:b/>
              </w:rPr>
              <w:t>Organisation</w:t>
            </w:r>
            <w:r>
              <w:rPr>
                <w:b/>
              </w:rPr>
              <w:t xml:space="preserve"> </w:t>
            </w:r>
            <w:r>
              <w:rPr>
                <w:b/>
              </w:rPr>
              <w:t>Name:</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7"/>
        </w:trPr>
        <w:tc>
          <w:tcPr>
            <w:tcW w:w="2079" w:type="dxa"/>
          </w:tcPr>
          <w:p w:rsidR="00AD07A7" w:rsidRDefault="00AD07A7" w:rsidP="00AD07A7">
            <w:pPr>
              <w:pStyle w:val="TableParagraph"/>
              <w:spacing w:line="265" w:lineRule="exact"/>
              <w:rPr>
                <w:b/>
              </w:rPr>
            </w:pPr>
            <w:r>
              <w:rPr>
                <w:b/>
              </w:rPr>
              <w:t>Address</w:t>
            </w:r>
            <w:r>
              <w:rPr>
                <w:b/>
              </w:rPr>
              <w:t xml:space="preserve"> </w:t>
            </w:r>
            <w:r>
              <w:rPr>
                <w:b/>
              </w:rPr>
              <w:t>Details:</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7"/>
        </w:trPr>
        <w:tc>
          <w:tcPr>
            <w:tcW w:w="2079" w:type="dxa"/>
          </w:tcPr>
          <w:p w:rsidR="00AD07A7" w:rsidRDefault="00AD07A7" w:rsidP="00AD07A7">
            <w:pPr>
              <w:pStyle w:val="TableParagraph"/>
              <w:spacing w:line="265" w:lineRule="exact"/>
              <w:rPr>
                <w:b/>
              </w:rPr>
            </w:pPr>
            <w:r>
              <w:rPr>
                <w:b/>
              </w:rPr>
              <w:t>Contact</w:t>
            </w:r>
            <w:r>
              <w:rPr>
                <w:b/>
              </w:rPr>
              <w:t xml:space="preserve"> </w:t>
            </w:r>
            <w:r>
              <w:rPr>
                <w:b/>
              </w:rPr>
              <w:t>person:</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7"/>
        </w:trPr>
        <w:tc>
          <w:tcPr>
            <w:tcW w:w="2079" w:type="dxa"/>
          </w:tcPr>
          <w:p w:rsidR="00AD07A7" w:rsidRDefault="00AD07A7" w:rsidP="00AD07A7">
            <w:pPr>
              <w:pStyle w:val="TableParagraph"/>
              <w:spacing w:line="265" w:lineRule="exact"/>
              <w:rPr>
                <w:b/>
              </w:rPr>
            </w:pPr>
            <w:r>
              <w:rPr>
                <w:b/>
              </w:rPr>
              <w:t>Telephone</w:t>
            </w:r>
            <w:r>
              <w:rPr>
                <w:b/>
              </w:rPr>
              <w:t xml:space="preserve"> </w:t>
            </w:r>
            <w:r>
              <w:rPr>
                <w:b/>
              </w:rPr>
              <w:t>No:</w:t>
            </w:r>
          </w:p>
        </w:tc>
        <w:tc>
          <w:tcPr>
            <w:tcW w:w="6798" w:type="dxa"/>
          </w:tcPr>
          <w:p w:rsidR="00AD07A7" w:rsidRPr="00AD07A7" w:rsidRDefault="00AD07A7" w:rsidP="00AD07A7">
            <w:pPr>
              <w:pStyle w:val="TableParagraph"/>
              <w:ind w:left="153"/>
              <w:rPr>
                <w:rFonts w:asciiTheme="minorHAnsi" w:hAnsiTheme="minorHAnsi" w:cstheme="minorHAnsi"/>
              </w:rPr>
            </w:pPr>
          </w:p>
        </w:tc>
      </w:tr>
      <w:tr w:rsidR="00AD07A7" w:rsidTr="00DE0217">
        <w:trPr>
          <w:trHeight w:val="537"/>
        </w:trPr>
        <w:tc>
          <w:tcPr>
            <w:tcW w:w="2079" w:type="dxa"/>
          </w:tcPr>
          <w:p w:rsidR="00AD07A7" w:rsidRDefault="00AD07A7" w:rsidP="00AD07A7">
            <w:pPr>
              <w:pStyle w:val="TableParagraph"/>
              <w:spacing w:line="265" w:lineRule="exact"/>
              <w:rPr>
                <w:b/>
              </w:rPr>
            </w:pPr>
            <w:r>
              <w:rPr>
                <w:b/>
              </w:rPr>
              <w:t>Email</w:t>
            </w:r>
            <w:r>
              <w:rPr>
                <w:b/>
              </w:rPr>
              <w:t xml:space="preserve"> </w:t>
            </w:r>
            <w:r>
              <w:rPr>
                <w:b/>
              </w:rPr>
              <w:t>Address:</w:t>
            </w:r>
          </w:p>
        </w:tc>
        <w:tc>
          <w:tcPr>
            <w:tcW w:w="6798" w:type="dxa"/>
          </w:tcPr>
          <w:p w:rsidR="00AD07A7" w:rsidRPr="00AD07A7" w:rsidRDefault="00AD07A7" w:rsidP="00AD07A7">
            <w:pPr>
              <w:pStyle w:val="TableParagraph"/>
              <w:ind w:left="153"/>
              <w:rPr>
                <w:rFonts w:asciiTheme="minorHAnsi" w:hAnsiTheme="minorHAnsi" w:cstheme="minorHAnsi"/>
              </w:rPr>
            </w:pPr>
          </w:p>
        </w:tc>
      </w:tr>
    </w:tbl>
    <w:p w:rsidR="00AD07A7" w:rsidRDefault="00AD07A7" w:rsidP="00AD07A7">
      <w:pPr>
        <w:rPr>
          <w:rFonts w:asciiTheme="minorHAnsi" w:hAnsiTheme="minorHAnsi" w:cstheme="minorHAnsi"/>
        </w:rPr>
      </w:pPr>
    </w:p>
    <w:p w:rsidR="00AD07A7" w:rsidRDefault="00AD07A7" w:rsidP="00AD07A7">
      <w:pPr>
        <w:rPr>
          <w:rFonts w:asciiTheme="minorHAnsi" w:hAnsiTheme="minorHAnsi" w:cstheme="minorHAnsi"/>
        </w:rPr>
      </w:pPr>
    </w:p>
    <w:p w:rsidR="00AD07A7" w:rsidRDefault="00AD07A7" w:rsidP="00AD07A7">
      <w:pPr>
        <w:rPr>
          <w:b/>
        </w:rPr>
      </w:pPr>
      <w:r>
        <w:rPr>
          <w:b/>
        </w:rPr>
        <w:t xml:space="preserve">1.3 </w:t>
      </w:r>
      <w:r>
        <w:rPr>
          <w:b/>
        </w:rPr>
        <w:tab/>
      </w:r>
      <w:r>
        <w:rPr>
          <w:b/>
        </w:rPr>
        <w:t>Identification of the manufacturer of the clinical</w:t>
      </w:r>
      <w:r>
        <w:rPr>
          <w:b/>
          <w:spacing w:val="-8"/>
        </w:rPr>
        <w:t xml:space="preserve"> </w:t>
      </w:r>
      <w:r>
        <w:rPr>
          <w:b/>
        </w:rPr>
        <w:t>vector.</w:t>
      </w:r>
    </w:p>
    <w:p w:rsidR="00AD07A7" w:rsidRDefault="00AD07A7" w:rsidP="00AD07A7">
      <w:pPr>
        <w:rPr>
          <w:b/>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1"/>
        <w:gridCol w:w="6791"/>
      </w:tblGrid>
      <w:tr w:rsidR="00AD07A7" w:rsidTr="00DE0217">
        <w:trPr>
          <w:trHeight w:val="537"/>
        </w:trPr>
        <w:tc>
          <w:tcPr>
            <w:tcW w:w="2141" w:type="dxa"/>
          </w:tcPr>
          <w:p w:rsidR="00AD07A7" w:rsidRDefault="00AD07A7" w:rsidP="00AD07A7">
            <w:pPr>
              <w:pStyle w:val="TableParagraph"/>
              <w:spacing w:line="265" w:lineRule="exact"/>
              <w:rPr>
                <w:b/>
              </w:rPr>
            </w:pPr>
            <w:r>
              <w:rPr>
                <w:b/>
              </w:rPr>
              <w:t>Organisation</w:t>
            </w:r>
            <w:r>
              <w:rPr>
                <w:b/>
              </w:rPr>
              <w:t xml:space="preserve"> </w:t>
            </w:r>
            <w:r>
              <w:rPr>
                <w:b/>
              </w:rPr>
              <w:t>Name:</w:t>
            </w:r>
          </w:p>
        </w:tc>
        <w:tc>
          <w:tcPr>
            <w:tcW w:w="6791" w:type="dxa"/>
          </w:tcPr>
          <w:p w:rsidR="00AD07A7" w:rsidRPr="00AD07A7" w:rsidRDefault="00AD07A7" w:rsidP="00AD07A7">
            <w:pPr>
              <w:pStyle w:val="TableParagraph"/>
              <w:ind w:left="152"/>
              <w:rPr>
                <w:rFonts w:asciiTheme="minorHAnsi" w:hAnsiTheme="minorHAnsi" w:cstheme="minorHAnsi"/>
              </w:rPr>
            </w:pPr>
          </w:p>
        </w:tc>
      </w:tr>
      <w:tr w:rsidR="00AD07A7" w:rsidTr="00DE0217">
        <w:trPr>
          <w:trHeight w:val="537"/>
        </w:trPr>
        <w:tc>
          <w:tcPr>
            <w:tcW w:w="2141" w:type="dxa"/>
          </w:tcPr>
          <w:p w:rsidR="00AD07A7" w:rsidRDefault="00AD07A7" w:rsidP="00AD07A7">
            <w:pPr>
              <w:pStyle w:val="TableParagraph"/>
              <w:spacing w:line="265" w:lineRule="exact"/>
              <w:rPr>
                <w:b/>
              </w:rPr>
            </w:pPr>
            <w:r>
              <w:rPr>
                <w:b/>
              </w:rPr>
              <w:t>Manufacturing</w:t>
            </w:r>
            <w:r>
              <w:rPr>
                <w:b/>
              </w:rPr>
              <w:t xml:space="preserve"> </w:t>
            </w:r>
            <w:r>
              <w:rPr>
                <w:b/>
              </w:rPr>
              <w:t>location:</w:t>
            </w:r>
          </w:p>
        </w:tc>
        <w:tc>
          <w:tcPr>
            <w:tcW w:w="6791" w:type="dxa"/>
          </w:tcPr>
          <w:p w:rsidR="00AD07A7" w:rsidRPr="00AD07A7" w:rsidRDefault="00AD07A7" w:rsidP="00AD07A7">
            <w:pPr>
              <w:pStyle w:val="TableParagraph"/>
              <w:ind w:left="152"/>
              <w:rPr>
                <w:rFonts w:asciiTheme="minorHAnsi" w:hAnsiTheme="minorHAnsi" w:cstheme="minorHAnsi"/>
              </w:rPr>
            </w:pPr>
          </w:p>
        </w:tc>
      </w:tr>
    </w:tbl>
    <w:p w:rsidR="00AD07A7" w:rsidRDefault="00AD07A7" w:rsidP="00AD07A7">
      <w:pPr>
        <w:rPr>
          <w:rFonts w:asciiTheme="minorHAnsi" w:hAnsiTheme="minorHAnsi" w:cstheme="minorHAnsi"/>
        </w:rPr>
      </w:pPr>
    </w:p>
    <w:p w:rsidR="00AD07A7" w:rsidRDefault="00AD07A7" w:rsidP="00AD07A7">
      <w:pPr>
        <w:rPr>
          <w:rFonts w:asciiTheme="minorHAnsi" w:hAnsiTheme="minorHAnsi" w:cstheme="minorHAnsi"/>
        </w:rPr>
      </w:pPr>
    </w:p>
    <w:p w:rsidR="00AD07A7" w:rsidRDefault="00AD07A7" w:rsidP="00AD07A7">
      <w:pPr>
        <w:rPr>
          <w:rFonts w:asciiTheme="minorHAnsi" w:hAnsiTheme="minorHAnsi" w:cstheme="minorHAnsi"/>
        </w:rPr>
      </w:pPr>
    </w:p>
    <w:p w:rsidR="00AD07A7" w:rsidRPr="00FB5812" w:rsidRDefault="00AD07A7" w:rsidP="00AD07A7">
      <w:pPr>
        <w:spacing w:before="37"/>
        <w:ind w:left="256"/>
        <w:rPr>
          <w:b/>
          <w:sz w:val="24"/>
          <w:szCs w:val="24"/>
        </w:rPr>
      </w:pPr>
      <w:r w:rsidRPr="00FB5812">
        <w:rPr>
          <w:b/>
          <w:sz w:val="24"/>
          <w:szCs w:val="24"/>
        </w:rPr>
        <w:t>SECTION 2 –INFORMATION RELATING TO THE INVESTIGATIONAL MEDICINAL PRODUCT</w:t>
      </w:r>
    </w:p>
    <w:p w:rsidR="00AD07A7" w:rsidRDefault="00AD07A7" w:rsidP="00AD07A7">
      <w:pPr>
        <w:pStyle w:val="BodyText"/>
        <w:spacing w:before="8"/>
        <w:rPr>
          <w:b/>
          <w:i w:val="0"/>
          <w:sz w:val="19"/>
        </w:rPr>
      </w:pPr>
    </w:p>
    <w:p w:rsidR="00AD07A7" w:rsidRDefault="00AD07A7" w:rsidP="00AD07A7">
      <w:pPr>
        <w:pStyle w:val="ListParagraph"/>
        <w:numPr>
          <w:ilvl w:val="1"/>
          <w:numId w:val="5"/>
        </w:numPr>
        <w:tabs>
          <w:tab w:val="left" w:pos="976"/>
          <w:tab w:val="left" w:pos="977"/>
        </w:tabs>
        <w:rPr>
          <w:b/>
        </w:rPr>
      </w:pPr>
      <w:r>
        <w:rPr>
          <w:b/>
        </w:rPr>
        <w:t>Description of the production</w:t>
      </w:r>
      <w:r>
        <w:rPr>
          <w:b/>
          <w:spacing w:val="-5"/>
        </w:rPr>
        <w:t xml:space="preserve"> </w:t>
      </w:r>
      <w:r>
        <w:rPr>
          <w:b/>
        </w:rPr>
        <w:t>system.</w:t>
      </w:r>
    </w:p>
    <w:p w:rsidR="00AD07A7" w:rsidRDefault="00AD07A7" w:rsidP="00AD07A7">
      <w:pPr>
        <w:pStyle w:val="BodyText"/>
        <w:spacing w:before="6"/>
        <w:rPr>
          <w:b/>
          <w:i w:val="0"/>
          <w:sz w:val="19"/>
        </w:rPr>
      </w:pPr>
    </w:p>
    <w:p w:rsidR="00AD07A7" w:rsidRDefault="00AD07A7" w:rsidP="00990F9B">
      <w:pPr>
        <w:pStyle w:val="BodyText"/>
        <w:spacing w:after="240" w:line="278" w:lineRule="auto"/>
        <w:ind w:left="256" w:right="237"/>
        <w:jc w:val="both"/>
      </w:pPr>
      <w:r>
        <w:t xml:space="preserve">Clear maps of the vectors used for </w:t>
      </w:r>
      <w:proofErr w:type="spellStart"/>
      <w:r>
        <w:t>recAAV</w:t>
      </w:r>
      <w:proofErr w:type="spellEnd"/>
      <w:r>
        <w:t xml:space="preserve"> production (e.g. plasmids, </w:t>
      </w:r>
      <w:proofErr w:type="spellStart"/>
      <w:r>
        <w:t>baculoviruses</w:t>
      </w:r>
      <w:proofErr w:type="spellEnd"/>
      <w:r>
        <w:t xml:space="preserve">) showing all the constituent parts of the AAV clinical vector should be provided (i.e. in addition to the </w:t>
      </w:r>
      <w:r>
        <w:lastRenderedPageBreak/>
        <w:t xml:space="preserve">“transgene vector”, all other vectors such as helper, packaging and </w:t>
      </w:r>
      <w:proofErr w:type="spellStart"/>
      <w:r>
        <w:t>pseudotyping</w:t>
      </w:r>
      <w:proofErr w:type="spellEnd"/>
      <w:r>
        <w:t xml:space="preserve"> vectors should be described).</w:t>
      </w:r>
    </w:p>
    <w:p w:rsidR="00AD07A7" w:rsidRDefault="00AD07A7" w:rsidP="00990F9B">
      <w:pPr>
        <w:pStyle w:val="BodyText"/>
        <w:spacing w:after="240" w:line="278" w:lineRule="auto"/>
        <w:ind w:left="256" w:right="237"/>
        <w:jc w:val="both"/>
      </w:pPr>
      <w:r>
        <w:t>The characteristics of all cell lines used and eventual modifications of the cell genome should be explained. Describe the cell type(s) concerned as well as their origin (e.g. human kidney, epithelial cells, insect cells).</w:t>
      </w:r>
    </w:p>
    <w:p w:rsidR="00AD07A7" w:rsidRDefault="00AD07A7" w:rsidP="00990F9B">
      <w:pPr>
        <w:pStyle w:val="BodyText"/>
        <w:spacing w:after="240" w:line="276" w:lineRule="auto"/>
        <w:ind w:left="256" w:right="234"/>
        <w:jc w:val="both"/>
      </w:pPr>
      <w:r>
        <w:t>The possibility of the genetic material in the cells/cell lines causing a certain interaction with the clinical vector, such as by complementation or recombination should be discussed. In particular, the tests applied to identify possible contamination of the cell line by wild-type AAV viruses and/or any virus identified as helper virus for AAV should be explained.</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750188" w:rsidRPr="00EF0C0A" w:rsidTr="00097E54">
        <w:trPr>
          <w:trHeight w:val="2315"/>
        </w:trPr>
        <w:tc>
          <w:tcPr>
            <w:tcW w:w="8641" w:type="dxa"/>
          </w:tcPr>
          <w:p w:rsidR="00750188" w:rsidRDefault="00750188" w:rsidP="00DE0217">
            <w:pPr>
              <w:pStyle w:val="BodyText"/>
              <w:ind w:left="103" w:right="302"/>
              <w:rPr>
                <w:i w:val="0"/>
              </w:rPr>
            </w:pPr>
            <w:bookmarkStart w:id="1" w:name="_Hlk31810559"/>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rsidR="00750188" w:rsidRDefault="00750188" w:rsidP="00DE0217">
            <w:pPr>
              <w:pStyle w:val="BodyText"/>
              <w:ind w:left="103" w:right="302"/>
              <w:rPr>
                <w:i w:val="0"/>
              </w:rPr>
            </w:pPr>
          </w:p>
          <w:p w:rsidR="00750188" w:rsidRPr="00EF0C0A" w:rsidRDefault="00750188" w:rsidP="00DE0217">
            <w:pPr>
              <w:pStyle w:val="TableParagraph"/>
              <w:ind w:left="134"/>
              <w:rPr>
                <w:rFonts w:asciiTheme="minorHAnsi" w:hAnsiTheme="minorHAnsi" w:cstheme="minorHAnsi"/>
              </w:rPr>
            </w:pPr>
          </w:p>
        </w:tc>
      </w:tr>
      <w:bookmarkEnd w:id="1"/>
    </w:tbl>
    <w:p w:rsidR="00AD07A7" w:rsidRDefault="00AD07A7" w:rsidP="00AD07A7">
      <w:pPr>
        <w:rPr>
          <w:rFonts w:asciiTheme="minorHAnsi" w:hAnsiTheme="minorHAnsi" w:cstheme="minorHAnsi"/>
          <w:lang w:val="en-US"/>
        </w:rPr>
      </w:pPr>
    </w:p>
    <w:p w:rsidR="00750188" w:rsidRDefault="00750188" w:rsidP="00FB5812">
      <w:pPr>
        <w:pStyle w:val="Heading1"/>
        <w:numPr>
          <w:ilvl w:val="1"/>
          <w:numId w:val="5"/>
        </w:numPr>
        <w:tabs>
          <w:tab w:val="left" w:pos="976"/>
          <w:tab w:val="left" w:pos="977"/>
        </w:tabs>
        <w:spacing w:before="57"/>
      </w:pPr>
      <w:r>
        <w:t>Demonstration of absence of formation of replication-competent</w:t>
      </w:r>
      <w:r>
        <w:rPr>
          <w:spacing w:val="-7"/>
        </w:rPr>
        <w:t xml:space="preserve"> </w:t>
      </w:r>
      <w:r>
        <w:t>virus.</w:t>
      </w:r>
    </w:p>
    <w:p w:rsidR="00750188" w:rsidRDefault="00750188" w:rsidP="00750188">
      <w:pPr>
        <w:pStyle w:val="BodyText"/>
        <w:spacing w:before="5"/>
        <w:rPr>
          <w:b/>
          <w:i w:val="0"/>
          <w:sz w:val="19"/>
        </w:rPr>
      </w:pPr>
    </w:p>
    <w:p w:rsidR="00750188" w:rsidRDefault="00750188" w:rsidP="00750188">
      <w:pPr>
        <w:pStyle w:val="BodyText"/>
        <w:spacing w:before="1" w:line="276" w:lineRule="auto"/>
        <w:ind w:left="256" w:right="231"/>
        <w:jc w:val="both"/>
      </w:pPr>
      <w:r>
        <w:t>The risk of generation of a replication competent AAV through recombination of the constituent parts of the viral vector system should be minimised. Test methods for detection of replication-competent virus should be described including information on the specificity and sensitivity thereof. Data from RCV testing at different manufacturing steps should be provided (e.g. virus seed bank, final product). Release criteria with regard to RCV testing should be specified.</w:t>
      </w:r>
    </w:p>
    <w:p w:rsidR="00750188" w:rsidRDefault="00750188"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B5812" w:rsidRPr="00EF0C0A" w:rsidTr="00097E54">
        <w:trPr>
          <w:trHeight w:val="2164"/>
        </w:trPr>
        <w:tc>
          <w:tcPr>
            <w:tcW w:w="8641" w:type="dxa"/>
          </w:tcPr>
          <w:p w:rsidR="00FB5812" w:rsidRDefault="00FB5812" w:rsidP="00DE0217">
            <w:pPr>
              <w:pStyle w:val="BodyText"/>
              <w:ind w:left="103" w:right="302"/>
              <w:rPr>
                <w:i w:val="0"/>
              </w:rPr>
            </w:pPr>
            <w:bookmarkStart w:id="2" w:name="_Hlk31816365"/>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rsidR="00FB5812" w:rsidRDefault="00FB5812" w:rsidP="00DE0217">
            <w:pPr>
              <w:pStyle w:val="BodyText"/>
              <w:ind w:left="103" w:right="302"/>
              <w:rPr>
                <w:i w:val="0"/>
              </w:rPr>
            </w:pPr>
          </w:p>
          <w:p w:rsidR="00FB5812" w:rsidRPr="00EF0C0A" w:rsidRDefault="00FB5812" w:rsidP="00DE0217">
            <w:pPr>
              <w:pStyle w:val="TableParagraph"/>
              <w:ind w:left="134"/>
              <w:rPr>
                <w:rFonts w:asciiTheme="minorHAnsi" w:hAnsiTheme="minorHAnsi" w:cstheme="minorHAnsi"/>
              </w:rPr>
            </w:pPr>
          </w:p>
        </w:tc>
      </w:tr>
      <w:bookmarkEnd w:id="2"/>
    </w:tbl>
    <w:p w:rsidR="00FB5812" w:rsidRDefault="00FB5812" w:rsidP="00AD07A7">
      <w:pPr>
        <w:rPr>
          <w:rFonts w:asciiTheme="minorHAnsi" w:hAnsiTheme="minorHAnsi" w:cstheme="minorHAnsi"/>
          <w:lang w:val="en-US"/>
        </w:rPr>
      </w:pPr>
    </w:p>
    <w:p w:rsidR="00FB5812" w:rsidRDefault="00FB5812" w:rsidP="00FB5812">
      <w:pPr>
        <w:pStyle w:val="Heading1"/>
        <w:numPr>
          <w:ilvl w:val="1"/>
          <w:numId w:val="5"/>
        </w:numPr>
        <w:tabs>
          <w:tab w:val="left" w:pos="976"/>
          <w:tab w:val="left" w:pos="977"/>
        </w:tabs>
        <w:spacing w:before="56"/>
      </w:pPr>
      <w:r>
        <w:t>Provide a diagram (‘map’) of the clinical</w:t>
      </w:r>
      <w:r>
        <w:rPr>
          <w:spacing w:val="-10"/>
        </w:rPr>
        <w:t xml:space="preserve"> </w:t>
      </w:r>
      <w:r>
        <w:t>vector.</w:t>
      </w:r>
    </w:p>
    <w:p w:rsidR="00FB5812" w:rsidRDefault="00FB5812"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B5812" w:rsidRPr="00EF0C0A" w:rsidTr="00FB5812">
        <w:trPr>
          <w:trHeight w:val="2265"/>
        </w:trPr>
        <w:tc>
          <w:tcPr>
            <w:tcW w:w="8641" w:type="dxa"/>
          </w:tcPr>
          <w:p w:rsidR="00FB5812" w:rsidRDefault="00FB5812" w:rsidP="00DE0217">
            <w:pPr>
              <w:pStyle w:val="BodyText"/>
              <w:ind w:left="103" w:right="302"/>
              <w:rPr>
                <w:i w:val="0"/>
              </w:rPr>
            </w:pPr>
            <w:bookmarkStart w:id="3" w:name="_Hlk31816450"/>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rsidR="00FB5812" w:rsidRDefault="00FB5812" w:rsidP="00DE0217">
            <w:pPr>
              <w:pStyle w:val="BodyText"/>
              <w:ind w:left="103" w:right="302"/>
              <w:rPr>
                <w:i w:val="0"/>
              </w:rPr>
            </w:pPr>
          </w:p>
          <w:p w:rsidR="00FB5812" w:rsidRPr="00EF0C0A" w:rsidRDefault="00FB5812" w:rsidP="00DE0217">
            <w:pPr>
              <w:pStyle w:val="TableParagraph"/>
              <w:ind w:left="134"/>
              <w:rPr>
                <w:rFonts w:asciiTheme="minorHAnsi" w:hAnsiTheme="minorHAnsi" w:cstheme="minorHAnsi"/>
              </w:rPr>
            </w:pPr>
          </w:p>
        </w:tc>
      </w:tr>
      <w:bookmarkEnd w:id="3"/>
    </w:tbl>
    <w:p w:rsidR="00FB5812" w:rsidRDefault="00FB5812" w:rsidP="00AD07A7">
      <w:pPr>
        <w:rPr>
          <w:rFonts w:asciiTheme="minorHAnsi" w:hAnsiTheme="minorHAnsi" w:cstheme="minorHAnsi"/>
          <w:lang w:val="en-US"/>
        </w:rPr>
      </w:pPr>
    </w:p>
    <w:p w:rsidR="00FB5812" w:rsidRDefault="00FB5812" w:rsidP="00FB5812">
      <w:pPr>
        <w:pStyle w:val="ListParagraph"/>
        <w:numPr>
          <w:ilvl w:val="1"/>
          <w:numId w:val="5"/>
        </w:numPr>
        <w:tabs>
          <w:tab w:val="left" w:pos="976"/>
          <w:tab w:val="left" w:pos="977"/>
        </w:tabs>
        <w:spacing w:before="127"/>
        <w:rPr>
          <w:b/>
        </w:rPr>
      </w:pPr>
      <w:r>
        <w:rPr>
          <w:b/>
        </w:rPr>
        <w:t>Molecular characterisation of the clinical</w:t>
      </w:r>
      <w:r>
        <w:rPr>
          <w:b/>
          <w:spacing w:val="-11"/>
        </w:rPr>
        <w:t xml:space="preserve"> </w:t>
      </w:r>
      <w:r>
        <w:rPr>
          <w:b/>
        </w:rPr>
        <w:t>vector</w:t>
      </w:r>
    </w:p>
    <w:p w:rsidR="00FB5812" w:rsidRDefault="00FB5812" w:rsidP="00AD07A7">
      <w:pPr>
        <w:rPr>
          <w:rFonts w:asciiTheme="minorHAnsi" w:hAnsiTheme="minorHAnsi" w:cstheme="minorHAnsi"/>
        </w:rPr>
      </w:pPr>
    </w:p>
    <w:p w:rsidR="00FB5812" w:rsidRDefault="00FB5812" w:rsidP="00FB5812">
      <w:pPr>
        <w:pStyle w:val="BodyText"/>
        <w:spacing w:before="1" w:line="242" w:lineRule="auto"/>
        <w:ind w:left="256" w:right="423"/>
      </w:pPr>
      <w:r>
        <w:t>Provide the annotated sequence of the genome (i.e. indicate the location of the sequences encoding the transgene expression cassette(s) and its regulatory elements).</w:t>
      </w:r>
    </w:p>
    <w:p w:rsidR="00FB5812" w:rsidRDefault="00FB5812" w:rsidP="00FB5812">
      <w:pPr>
        <w:pStyle w:val="BodyText"/>
        <w:spacing w:before="194" w:line="278" w:lineRule="auto"/>
        <w:ind w:left="256" w:right="687"/>
      </w:pPr>
      <w:r>
        <w:t>Describe in what way the clinical vector deviates from the parental virus at the level of molecular characterisation.</w:t>
      </w:r>
    </w:p>
    <w:p w:rsidR="00FB5812" w:rsidRDefault="00FB5812" w:rsidP="00FB5812">
      <w:pPr>
        <w:pStyle w:val="BodyText"/>
        <w:spacing w:before="195" w:line="242" w:lineRule="auto"/>
        <w:ind w:left="256" w:right="100"/>
      </w:pPr>
      <w:r>
        <w:t>Available data supporting genetic stability of the clinical vector should be provided. Deviations should be discussed, in particular the biological significance thereof.</w:t>
      </w:r>
    </w:p>
    <w:p w:rsidR="00FB5812" w:rsidRDefault="00FB5812"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B5812" w:rsidRPr="00EF0C0A" w:rsidTr="00DE0217">
        <w:trPr>
          <w:trHeight w:val="2265"/>
        </w:trPr>
        <w:tc>
          <w:tcPr>
            <w:tcW w:w="8641" w:type="dxa"/>
          </w:tcPr>
          <w:p w:rsidR="00FB5812" w:rsidRDefault="00FB5812" w:rsidP="00DE0217">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rsidR="00FB5812" w:rsidRDefault="00FB5812" w:rsidP="00DE0217">
            <w:pPr>
              <w:pStyle w:val="BodyText"/>
              <w:ind w:left="103" w:right="302"/>
              <w:rPr>
                <w:i w:val="0"/>
              </w:rPr>
            </w:pPr>
          </w:p>
          <w:p w:rsidR="00FB5812" w:rsidRPr="00EF0C0A" w:rsidRDefault="00FB5812" w:rsidP="00DE0217">
            <w:pPr>
              <w:pStyle w:val="TableParagraph"/>
              <w:ind w:left="134"/>
              <w:rPr>
                <w:rFonts w:asciiTheme="minorHAnsi" w:hAnsiTheme="minorHAnsi" w:cstheme="minorHAnsi"/>
              </w:rPr>
            </w:pPr>
          </w:p>
        </w:tc>
      </w:tr>
    </w:tbl>
    <w:p w:rsidR="00FB5812" w:rsidRDefault="00FB5812" w:rsidP="00AD07A7">
      <w:pPr>
        <w:rPr>
          <w:rFonts w:asciiTheme="minorHAnsi" w:hAnsiTheme="minorHAnsi" w:cstheme="minorHAnsi"/>
          <w:lang w:val="en-US"/>
        </w:rPr>
      </w:pPr>
    </w:p>
    <w:p w:rsidR="00FB5812" w:rsidRDefault="00FB5812" w:rsidP="00AD07A7">
      <w:pPr>
        <w:rPr>
          <w:rFonts w:asciiTheme="minorHAnsi" w:hAnsiTheme="minorHAnsi" w:cstheme="minorHAnsi"/>
          <w:lang w:val="en-US"/>
        </w:rPr>
      </w:pPr>
    </w:p>
    <w:p w:rsidR="00FB5812" w:rsidRDefault="00FB5812" w:rsidP="00FB5812">
      <w:pPr>
        <w:pStyle w:val="Heading1"/>
        <w:numPr>
          <w:ilvl w:val="1"/>
          <w:numId w:val="5"/>
        </w:numPr>
        <w:tabs>
          <w:tab w:val="left" w:pos="976"/>
          <w:tab w:val="left" w:pos="977"/>
        </w:tabs>
        <w:spacing w:before="57"/>
      </w:pPr>
      <w:r>
        <w:t>Description of the</w:t>
      </w:r>
      <w:r>
        <w:rPr>
          <w:spacing w:val="-10"/>
        </w:rPr>
        <w:t xml:space="preserve"> </w:t>
      </w:r>
      <w:r>
        <w:t>insert</w:t>
      </w:r>
    </w:p>
    <w:p w:rsidR="00FB5812" w:rsidRDefault="00FB5812" w:rsidP="00FB5812">
      <w:pPr>
        <w:pStyle w:val="BodyText"/>
        <w:spacing w:before="5"/>
        <w:rPr>
          <w:b/>
          <w:i w:val="0"/>
          <w:sz w:val="19"/>
        </w:rPr>
      </w:pPr>
    </w:p>
    <w:p w:rsidR="00FB5812" w:rsidRDefault="00FB5812" w:rsidP="00FB5812">
      <w:pPr>
        <w:pStyle w:val="BodyText"/>
        <w:spacing w:before="1" w:line="276" w:lineRule="auto"/>
        <w:ind w:left="256" w:right="232"/>
        <w:jc w:val="both"/>
      </w:pPr>
      <w:r>
        <w:t>The expression cassette e.g. transgene, including regulatory and coding sequences, should be described. In particular, it should be explained if the expressed product is toxic or otherwise harmful to humans (other than the clinical trial subject) or other hosts. Additionally, if the applicant considers that the transgene could confer any advantage for replication/survival of the clinical vector (vis-à-vis the parental virus), this should be</w:t>
      </w:r>
      <w:r>
        <w:rPr>
          <w:spacing w:val="-7"/>
        </w:rPr>
        <w:t xml:space="preserve"> </w:t>
      </w:r>
      <w:r>
        <w:t>explained.</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B5812" w:rsidRPr="00EF0C0A" w:rsidTr="00DE0217">
        <w:trPr>
          <w:trHeight w:val="2265"/>
        </w:trPr>
        <w:tc>
          <w:tcPr>
            <w:tcW w:w="8641" w:type="dxa"/>
          </w:tcPr>
          <w:p w:rsidR="00FB5812" w:rsidRDefault="00FB5812" w:rsidP="00DE0217">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rsidR="00FB5812" w:rsidRDefault="00FB5812" w:rsidP="00DE0217">
            <w:pPr>
              <w:pStyle w:val="BodyText"/>
              <w:ind w:left="103" w:right="302"/>
              <w:rPr>
                <w:i w:val="0"/>
              </w:rPr>
            </w:pPr>
          </w:p>
          <w:p w:rsidR="00FB5812" w:rsidRPr="00EF0C0A" w:rsidRDefault="00FB5812" w:rsidP="00DE0217">
            <w:pPr>
              <w:pStyle w:val="TableParagraph"/>
              <w:ind w:left="134"/>
              <w:rPr>
                <w:rFonts w:asciiTheme="minorHAnsi" w:hAnsiTheme="minorHAnsi" w:cstheme="minorHAnsi"/>
              </w:rPr>
            </w:pPr>
          </w:p>
        </w:tc>
      </w:tr>
    </w:tbl>
    <w:p w:rsidR="00FB5812" w:rsidRPr="00FB5812" w:rsidRDefault="00FB5812" w:rsidP="00AD07A7">
      <w:pPr>
        <w:rPr>
          <w:rFonts w:asciiTheme="minorHAnsi" w:hAnsiTheme="minorHAnsi" w:cstheme="minorHAnsi"/>
          <w:lang w:val="en-US"/>
        </w:rPr>
      </w:pPr>
    </w:p>
    <w:p w:rsidR="00FB5812" w:rsidRDefault="00FB5812" w:rsidP="00AD07A7">
      <w:pPr>
        <w:rPr>
          <w:rFonts w:asciiTheme="minorHAnsi" w:hAnsiTheme="minorHAnsi" w:cstheme="minorHAnsi"/>
        </w:rPr>
      </w:pPr>
    </w:p>
    <w:p w:rsidR="00FB5812" w:rsidRDefault="00FB5812" w:rsidP="00FB5812">
      <w:pPr>
        <w:pStyle w:val="Heading1"/>
        <w:numPr>
          <w:ilvl w:val="1"/>
          <w:numId w:val="5"/>
        </w:numPr>
        <w:tabs>
          <w:tab w:val="left" w:pos="976"/>
          <w:tab w:val="left" w:pos="977"/>
        </w:tabs>
        <w:spacing w:before="56"/>
      </w:pPr>
      <w:r>
        <w:t>Biodistribution and</w:t>
      </w:r>
      <w:r>
        <w:rPr>
          <w:spacing w:val="-3"/>
        </w:rPr>
        <w:t xml:space="preserve"> </w:t>
      </w:r>
      <w:r>
        <w:t>shedding</w:t>
      </w:r>
    </w:p>
    <w:p w:rsidR="00FB5812" w:rsidRDefault="00FB5812" w:rsidP="00FB5812">
      <w:pPr>
        <w:pStyle w:val="BodyText"/>
        <w:spacing w:before="6"/>
        <w:rPr>
          <w:b/>
          <w:i w:val="0"/>
          <w:sz w:val="19"/>
        </w:rPr>
      </w:pPr>
    </w:p>
    <w:p w:rsidR="00FB5812" w:rsidRDefault="00FB5812" w:rsidP="00990F9B">
      <w:pPr>
        <w:pStyle w:val="BodyText"/>
        <w:spacing w:after="240" w:line="276" w:lineRule="auto"/>
        <w:ind w:left="256" w:right="232"/>
        <w:jc w:val="both"/>
      </w:pPr>
      <w:r>
        <w:t>Detailed data on clinical vector shedding (including information on the administered dose, the route of administration, and –where available- immune status of the treated subjects) from previous clinical trials with the clinical vector should be provided. Where available and if relevant for the environmental risk assessment, biodistribution data should be</w:t>
      </w:r>
      <w:r>
        <w:rPr>
          <w:spacing w:val="-7"/>
        </w:rPr>
        <w:t xml:space="preserve"> </w:t>
      </w:r>
      <w:r>
        <w:t>provided.</w:t>
      </w:r>
    </w:p>
    <w:p w:rsidR="00FB5812" w:rsidRDefault="00FB5812" w:rsidP="00990F9B">
      <w:pPr>
        <w:pStyle w:val="BodyText"/>
        <w:spacing w:after="240" w:line="276" w:lineRule="auto"/>
        <w:ind w:left="256" w:right="232"/>
        <w:jc w:val="both"/>
      </w:pPr>
      <w:r>
        <w:t xml:space="preserve">If there is no prior clinical experience with the same clinical vector, the potential for shedding should be discussed based on non-clinical data and/or clinical experience from related clinical </w:t>
      </w:r>
      <w:r>
        <w:lastRenderedPageBreak/>
        <w:t>vectors. If the applicant relies on data from related clinical vectors, the relevance of the data to the product that is the object of this application should be explained considering, in particular, the dose and route of administration.</w:t>
      </w:r>
    </w:p>
    <w:p w:rsidR="00FB5812" w:rsidRDefault="00FB5812" w:rsidP="00990F9B">
      <w:pPr>
        <w:pStyle w:val="BodyText"/>
        <w:spacing w:before="37" w:after="240"/>
        <w:ind w:left="256"/>
      </w:pPr>
      <w:r>
        <w:t>When shedding occurs, the estimated duration should be specified.</w:t>
      </w:r>
    </w:p>
    <w:p w:rsidR="00FB5812" w:rsidRDefault="00FB5812" w:rsidP="00990F9B">
      <w:pPr>
        <w:pStyle w:val="BodyText"/>
        <w:spacing w:after="240" w:line="278" w:lineRule="auto"/>
        <w:ind w:left="256" w:right="282"/>
      </w:pPr>
      <w:r>
        <w:t>The methods used for detection of viral shedding, including information on the specificity and sensitivity thereof, should be provided.</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FB5812" w:rsidRPr="00097E54" w:rsidTr="00FB5812">
        <w:trPr>
          <w:trHeight w:val="1497"/>
        </w:trPr>
        <w:tc>
          <w:tcPr>
            <w:tcW w:w="8641" w:type="dxa"/>
          </w:tcPr>
          <w:p w:rsidR="00FB5812" w:rsidRPr="00097E54" w:rsidRDefault="00FB5812" w:rsidP="00DE0217">
            <w:pPr>
              <w:pStyle w:val="TableParagraph"/>
              <w:ind w:left="134"/>
              <w:rPr>
                <w:rFonts w:asciiTheme="minorHAnsi" w:hAnsiTheme="minorHAnsi" w:cstheme="minorHAnsi"/>
                <w:lang w:val="en-US"/>
              </w:rPr>
            </w:pPr>
            <w:bookmarkStart w:id="4" w:name="_Hlk31817440"/>
          </w:p>
        </w:tc>
      </w:tr>
      <w:bookmarkEnd w:id="4"/>
    </w:tbl>
    <w:p w:rsidR="00FB5812" w:rsidRDefault="00FB5812" w:rsidP="00AD07A7">
      <w:pPr>
        <w:rPr>
          <w:rFonts w:asciiTheme="minorHAnsi" w:hAnsiTheme="minorHAnsi" w:cstheme="minorHAnsi"/>
        </w:rPr>
      </w:pPr>
    </w:p>
    <w:p w:rsidR="00FB5812" w:rsidRDefault="00FB5812" w:rsidP="00AD07A7">
      <w:pPr>
        <w:rPr>
          <w:rFonts w:asciiTheme="minorHAnsi" w:hAnsiTheme="minorHAnsi" w:cstheme="minorHAnsi"/>
        </w:rPr>
      </w:pPr>
    </w:p>
    <w:p w:rsidR="00FB5812" w:rsidRDefault="00FB5812" w:rsidP="00AD07A7">
      <w:pPr>
        <w:rPr>
          <w:rFonts w:asciiTheme="minorHAnsi" w:hAnsiTheme="minorHAnsi" w:cstheme="minorHAnsi"/>
        </w:rPr>
      </w:pPr>
    </w:p>
    <w:p w:rsidR="00FB5812" w:rsidRPr="00E019F0" w:rsidRDefault="00FB5812" w:rsidP="00FB5812">
      <w:pPr>
        <w:pStyle w:val="Heading1"/>
        <w:spacing w:before="56"/>
        <w:rPr>
          <w:sz w:val="24"/>
          <w:szCs w:val="24"/>
        </w:rPr>
      </w:pPr>
      <w:r w:rsidRPr="00E019F0">
        <w:rPr>
          <w:sz w:val="24"/>
          <w:szCs w:val="24"/>
        </w:rPr>
        <w:t>SECTION 3 –INFORMATION RELATING TO THE CLINICAL TRIAL</w:t>
      </w:r>
    </w:p>
    <w:p w:rsidR="00FB5812" w:rsidRDefault="00FB5812" w:rsidP="00FB5812">
      <w:pPr>
        <w:pStyle w:val="BodyText"/>
        <w:spacing w:before="8"/>
        <w:rPr>
          <w:b/>
          <w:i w:val="0"/>
          <w:sz w:val="19"/>
        </w:rPr>
      </w:pPr>
    </w:p>
    <w:p w:rsidR="00FB5812" w:rsidRDefault="00FB5812" w:rsidP="00FB5812">
      <w:pPr>
        <w:pStyle w:val="ListParagraph"/>
        <w:numPr>
          <w:ilvl w:val="1"/>
          <w:numId w:val="11"/>
        </w:numPr>
        <w:tabs>
          <w:tab w:val="left" w:pos="976"/>
          <w:tab w:val="left" w:pos="977"/>
        </w:tabs>
        <w:rPr>
          <w:b/>
        </w:rPr>
      </w:pPr>
      <w:r>
        <w:rPr>
          <w:b/>
        </w:rPr>
        <w:t>General information about the clinical</w:t>
      </w:r>
      <w:r>
        <w:rPr>
          <w:b/>
          <w:spacing w:val="-5"/>
        </w:rPr>
        <w:t xml:space="preserve"> </w:t>
      </w:r>
      <w:r>
        <w:rPr>
          <w:b/>
        </w:rPr>
        <w:t>trial.</w:t>
      </w:r>
    </w:p>
    <w:p w:rsidR="00FB5812" w:rsidRDefault="00FB5812" w:rsidP="00AD07A7">
      <w:pPr>
        <w:rPr>
          <w:rFonts w:asciiTheme="minorHAnsi" w:hAnsiTheme="minorHAnsi" w:cstheme="minorHAnsi"/>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6239"/>
      </w:tblGrid>
      <w:tr w:rsidR="00097E54" w:rsidTr="00DE0217">
        <w:trPr>
          <w:trHeight w:val="537"/>
        </w:trPr>
        <w:tc>
          <w:tcPr>
            <w:tcW w:w="2835" w:type="dxa"/>
          </w:tcPr>
          <w:p w:rsidR="00097E54" w:rsidRDefault="00097E54" w:rsidP="00097E54">
            <w:pPr>
              <w:pStyle w:val="TableParagraph"/>
              <w:spacing w:line="265" w:lineRule="exact"/>
              <w:rPr>
                <w:b/>
              </w:rPr>
            </w:pPr>
            <w:r>
              <w:rPr>
                <w:b/>
              </w:rPr>
              <w:t>EudraCT-number</w:t>
            </w:r>
            <w:r>
              <w:rPr>
                <w:b/>
              </w:rPr>
              <w:t xml:space="preserve"> </w:t>
            </w:r>
            <w:r>
              <w:rPr>
                <w:b/>
              </w:rPr>
              <w:t>(where available):</w:t>
            </w:r>
          </w:p>
        </w:tc>
        <w:tc>
          <w:tcPr>
            <w:tcW w:w="6239" w:type="dxa"/>
          </w:tcPr>
          <w:p w:rsidR="00097E54" w:rsidRPr="00097E54" w:rsidRDefault="00097E54" w:rsidP="00097E54">
            <w:pPr>
              <w:pStyle w:val="TableParagraph"/>
              <w:ind w:left="157"/>
              <w:rPr>
                <w:rFonts w:asciiTheme="minorHAnsi" w:hAnsiTheme="minorHAnsi" w:cstheme="minorHAnsi"/>
              </w:rPr>
            </w:pPr>
          </w:p>
        </w:tc>
      </w:tr>
      <w:tr w:rsidR="00097E54" w:rsidTr="00DE0217">
        <w:trPr>
          <w:trHeight w:val="1074"/>
        </w:trPr>
        <w:tc>
          <w:tcPr>
            <w:tcW w:w="2835" w:type="dxa"/>
          </w:tcPr>
          <w:p w:rsidR="00097E54" w:rsidRDefault="00097E54" w:rsidP="00097E54">
            <w:pPr>
              <w:pStyle w:val="TableParagraph"/>
              <w:ind w:right="782"/>
              <w:rPr>
                <w:b/>
              </w:rPr>
            </w:pPr>
            <w:r>
              <w:rPr>
                <w:b/>
              </w:rPr>
              <w:t>Deliberate release reference number (where available and</w:t>
            </w:r>
            <w:r>
              <w:rPr>
                <w:b/>
              </w:rPr>
              <w:t xml:space="preserve"> </w:t>
            </w:r>
            <w:r>
              <w:rPr>
                <w:b/>
              </w:rPr>
              <w:t>applicable):</w:t>
            </w:r>
          </w:p>
        </w:tc>
        <w:tc>
          <w:tcPr>
            <w:tcW w:w="6239" w:type="dxa"/>
          </w:tcPr>
          <w:p w:rsidR="00097E54" w:rsidRPr="00097E54" w:rsidRDefault="00097E54" w:rsidP="00097E54">
            <w:pPr>
              <w:pStyle w:val="TableParagraph"/>
              <w:ind w:left="157"/>
              <w:rPr>
                <w:rFonts w:asciiTheme="minorHAnsi" w:hAnsiTheme="minorHAnsi" w:cstheme="minorHAnsi"/>
              </w:rPr>
            </w:pPr>
          </w:p>
        </w:tc>
      </w:tr>
      <w:tr w:rsidR="00097E54" w:rsidTr="00DE0217">
        <w:trPr>
          <w:trHeight w:val="537"/>
        </w:trPr>
        <w:tc>
          <w:tcPr>
            <w:tcW w:w="2835" w:type="dxa"/>
          </w:tcPr>
          <w:p w:rsidR="00097E54" w:rsidRDefault="00097E54" w:rsidP="00097E54">
            <w:pPr>
              <w:pStyle w:val="TableParagraph"/>
              <w:spacing w:line="265" w:lineRule="exact"/>
              <w:rPr>
                <w:b/>
              </w:rPr>
            </w:pPr>
            <w:r>
              <w:rPr>
                <w:b/>
              </w:rPr>
              <w:t>Title of the clinical</w:t>
            </w:r>
            <w:r>
              <w:rPr>
                <w:b/>
              </w:rPr>
              <w:t xml:space="preserve"> </w:t>
            </w:r>
            <w:r>
              <w:rPr>
                <w:b/>
              </w:rPr>
              <w:t>trial:</w:t>
            </w:r>
          </w:p>
        </w:tc>
        <w:tc>
          <w:tcPr>
            <w:tcW w:w="6239" w:type="dxa"/>
          </w:tcPr>
          <w:p w:rsidR="00097E54" w:rsidRPr="00097E54" w:rsidRDefault="00097E54" w:rsidP="00097E54">
            <w:pPr>
              <w:pStyle w:val="TableParagraph"/>
              <w:ind w:left="157"/>
              <w:rPr>
                <w:rFonts w:asciiTheme="minorHAnsi" w:hAnsiTheme="minorHAnsi" w:cstheme="minorHAnsi"/>
              </w:rPr>
            </w:pPr>
          </w:p>
        </w:tc>
      </w:tr>
      <w:tr w:rsidR="00097E54" w:rsidTr="00DE0217">
        <w:trPr>
          <w:trHeight w:val="537"/>
        </w:trPr>
        <w:tc>
          <w:tcPr>
            <w:tcW w:w="2835" w:type="dxa"/>
          </w:tcPr>
          <w:p w:rsidR="00097E54" w:rsidRDefault="00097E54" w:rsidP="00097E54">
            <w:pPr>
              <w:pStyle w:val="TableParagraph"/>
              <w:spacing w:line="265" w:lineRule="exact"/>
              <w:rPr>
                <w:b/>
              </w:rPr>
            </w:pPr>
            <w:r>
              <w:rPr>
                <w:b/>
              </w:rPr>
              <w:t>Name of principal</w:t>
            </w:r>
            <w:r>
              <w:rPr>
                <w:b/>
              </w:rPr>
              <w:t xml:space="preserve"> </w:t>
            </w:r>
            <w:r>
              <w:rPr>
                <w:b/>
              </w:rPr>
              <w:t>investigator:</w:t>
            </w:r>
          </w:p>
        </w:tc>
        <w:tc>
          <w:tcPr>
            <w:tcW w:w="6239" w:type="dxa"/>
          </w:tcPr>
          <w:p w:rsidR="00097E54" w:rsidRDefault="00097E54" w:rsidP="00DE0217">
            <w:pPr>
              <w:pStyle w:val="TableParagraph"/>
              <w:spacing w:line="265" w:lineRule="exact"/>
              <w:ind w:left="110"/>
              <w:rPr>
                <w:i/>
              </w:rPr>
            </w:pPr>
            <w:r>
              <w:rPr>
                <w:i/>
              </w:rPr>
              <w:t>This information may be provided in the annex with</w:t>
            </w:r>
          </w:p>
          <w:p w:rsidR="00097E54" w:rsidRDefault="00097E54" w:rsidP="00DE0217">
            <w:pPr>
              <w:pStyle w:val="TableParagraph"/>
              <w:spacing w:line="252" w:lineRule="exact"/>
              <w:ind w:left="110"/>
              <w:rPr>
                <w:i/>
              </w:rPr>
            </w:pPr>
            <w:r>
              <w:rPr>
                <w:i/>
              </w:rPr>
              <w:t>confidential information.</w:t>
            </w:r>
          </w:p>
        </w:tc>
      </w:tr>
      <w:tr w:rsidR="00097E54" w:rsidTr="00DE0217">
        <w:trPr>
          <w:trHeight w:val="535"/>
        </w:trPr>
        <w:tc>
          <w:tcPr>
            <w:tcW w:w="2835" w:type="dxa"/>
          </w:tcPr>
          <w:p w:rsidR="00097E54" w:rsidRDefault="00097E54" w:rsidP="00097E54">
            <w:pPr>
              <w:pStyle w:val="TableParagraph"/>
              <w:spacing w:line="265" w:lineRule="exact"/>
              <w:rPr>
                <w:b/>
              </w:rPr>
            </w:pPr>
            <w:r>
              <w:rPr>
                <w:b/>
              </w:rPr>
              <w:t>Objective of the</w:t>
            </w:r>
            <w:r>
              <w:rPr>
                <w:b/>
              </w:rPr>
              <w:t xml:space="preserve"> </w:t>
            </w:r>
            <w:r>
              <w:rPr>
                <w:b/>
              </w:rPr>
              <w:t>study:</w:t>
            </w:r>
          </w:p>
        </w:tc>
        <w:tc>
          <w:tcPr>
            <w:tcW w:w="6239" w:type="dxa"/>
          </w:tcPr>
          <w:p w:rsidR="00097E54" w:rsidRPr="00097E54" w:rsidRDefault="00097E54" w:rsidP="00097E54">
            <w:pPr>
              <w:pStyle w:val="TableParagraph"/>
              <w:ind w:left="157"/>
              <w:rPr>
                <w:rFonts w:asciiTheme="minorHAnsi" w:hAnsiTheme="minorHAnsi" w:cstheme="minorHAnsi"/>
              </w:rPr>
            </w:pPr>
          </w:p>
        </w:tc>
      </w:tr>
      <w:tr w:rsidR="00097E54" w:rsidTr="00DE0217">
        <w:trPr>
          <w:trHeight w:val="537"/>
        </w:trPr>
        <w:tc>
          <w:tcPr>
            <w:tcW w:w="2835" w:type="dxa"/>
          </w:tcPr>
          <w:p w:rsidR="00097E54" w:rsidRDefault="00097E54" w:rsidP="00097E54">
            <w:pPr>
              <w:pStyle w:val="TableParagraph"/>
              <w:spacing w:line="268" w:lineRule="exact"/>
              <w:rPr>
                <w:b/>
              </w:rPr>
            </w:pPr>
            <w:r>
              <w:rPr>
                <w:b/>
              </w:rPr>
              <w:t>Intended start and</w:t>
            </w:r>
            <w:r>
              <w:rPr>
                <w:b/>
              </w:rPr>
              <w:t xml:space="preserve"> </w:t>
            </w:r>
            <w:r>
              <w:rPr>
                <w:b/>
              </w:rPr>
              <w:t>end date:</w:t>
            </w:r>
          </w:p>
        </w:tc>
        <w:tc>
          <w:tcPr>
            <w:tcW w:w="6239" w:type="dxa"/>
          </w:tcPr>
          <w:p w:rsidR="00097E54" w:rsidRPr="00097E54" w:rsidRDefault="00097E54" w:rsidP="00097E54">
            <w:pPr>
              <w:pStyle w:val="TableParagraph"/>
              <w:ind w:left="157"/>
              <w:rPr>
                <w:rFonts w:asciiTheme="minorHAnsi" w:hAnsiTheme="minorHAnsi" w:cstheme="minorHAnsi"/>
              </w:rPr>
            </w:pPr>
          </w:p>
        </w:tc>
      </w:tr>
      <w:tr w:rsidR="00097E54" w:rsidTr="00DE0217">
        <w:trPr>
          <w:trHeight w:val="806"/>
        </w:trPr>
        <w:tc>
          <w:tcPr>
            <w:tcW w:w="2835" w:type="dxa"/>
          </w:tcPr>
          <w:p w:rsidR="00097E54" w:rsidRDefault="00097E54" w:rsidP="00097E54">
            <w:pPr>
              <w:pStyle w:val="TableParagraph"/>
              <w:ind w:right="695"/>
              <w:rPr>
                <w:b/>
              </w:rPr>
            </w:pPr>
            <w:r>
              <w:rPr>
                <w:b/>
              </w:rPr>
              <w:t>Number of trial subjects that will take</w:t>
            </w:r>
            <w:r>
              <w:rPr>
                <w:b/>
              </w:rPr>
              <w:t xml:space="preserve"> </w:t>
            </w:r>
            <w:r>
              <w:rPr>
                <w:b/>
              </w:rPr>
              <w:t>part in the study:</w:t>
            </w:r>
          </w:p>
        </w:tc>
        <w:tc>
          <w:tcPr>
            <w:tcW w:w="6239" w:type="dxa"/>
          </w:tcPr>
          <w:p w:rsidR="00097E54" w:rsidRPr="00097E54" w:rsidRDefault="00097E54" w:rsidP="00097E54">
            <w:pPr>
              <w:pStyle w:val="TableParagraph"/>
              <w:ind w:left="157"/>
              <w:rPr>
                <w:rFonts w:asciiTheme="minorHAnsi" w:hAnsiTheme="minorHAnsi" w:cstheme="minorHAnsi"/>
              </w:rPr>
            </w:pPr>
          </w:p>
        </w:tc>
      </w:tr>
      <w:tr w:rsidR="00097E54" w:rsidTr="00DE0217">
        <w:trPr>
          <w:trHeight w:val="3223"/>
        </w:trPr>
        <w:tc>
          <w:tcPr>
            <w:tcW w:w="2835" w:type="dxa"/>
          </w:tcPr>
          <w:p w:rsidR="00097E54" w:rsidRDefault="00097E54" w:rsidP="00097E54">
            <w:pPr>
              <w:pStyle w:val="TableParagraph"/>
              <w:ind w:right="693"/>
              <w:rPr>
                <w:b/>
              </w:rPr>
            </w:pPr>
            <w:r>
              <w:rPr>
                <w:b/>
              </w:rPr>
              <w:t>Indicate if an application related to the same investigational medicinal product has been submitted -or is planned to be submitted- to other EEA Member States. In the affirmative, identify the countries</w:t>
            </w:r>
            <w:r>
              <w:rPr>
                <w:b/>
              </w:rPr>
              <w:t xml:space="preserve"> </w:t>
            </w:r>
            <w:r>
              <w:rPr>
                <w:b/>
              </w:rPr>
              <w:t>concerned:</w:t>
            </w:r>
          </w:p>
        </w:tc>
        <w:tc>
          <w:tcPr>
            <w:tcW w:w="6239" w:type="dxa"/>
          </w:tcPr>
          <w:p w:rsidR="00097E54" w:rsidRPr="00097E54" w:rsidRDefault="00097E54" w:rsidP="00097E54">
            <w:pPr>
              <w:pStyle w:val="TableParagraph"/>
              <w:ind w:left="157"/>
              <w:rPr>
                <w:rFonts w:asciiTheme="minorHAnsi" w:hAnsiTheme="minorHAnsi" w:cstheme="minorHAnsi"/>
              </w:rPr>
            </w:pPr>
          </w:p>
        </w:tc>
      </w:tr>
    </w:tbl>
    <w:p w:rsidR="00097E54" w:rsidRPr="00990F9B" w:rsidRDefault="00097E54" w:rsidP="00097E54">
      <w:pPr>
        <w:pStyle w:val="BodyText"/>
        <w:spacing w:before="3"/>
        <w:rPr>
          <w:b/>
          <w:i w:val="0"/>
        </w:rPr>
      </w:pPr>
    </w:p>
    <w:p w:rsidR="00097E54" w:rsidRDefault="00097E54" w:rsidP="00097E54">
      <w:pPr>
        <w:pStyle w:val="ListParagraph"/>
        <w:numPr>
          <w:ilvl w:val="1"/>
          <w:numId w:val="11"/>
        </w:numPr>
        <w:tabs>
          <w:tab w:val="left" w:pos="976"/>
          <w:tab w:val="left" w:pos="977"/>
        </w:tabs>
        <w:rPr>
          <w:b/>
        </w:rPr>
      </w:pPr>
      <w:r>
        <w:rPr>
          <w:b/>
        </w:rPr>
        <w:t>Intended location(s) of the</w:t>
      </w:r>
      <w:r>
        <w:rPr>
          <w:b/>
          <w:spacing w:val="-5"/>
        </w:rPr>
        <w:t xml:space="preserve"> </w:t>
      </w:r>
      <w:r>
        <w:rPr>
          <w:b/>
        </w:rPr>
        <w:t>study.</w:t>
      </w:r>
    </w:p>
    <w:p w:rsidR="00097E54" w:rsidRDefault="00097E54" w:rsidP="00097E54">
      <w:pPr>
        <w:pStyle w:val="BodyText"/>
        <w:spacing w:before="6"/>
        <w:rPr>
          <w:b/>
          <w:i w:val="0"/>
          <w:sz w:val="19"/>
        </w:rPr>
      </w:pPr>
    </w:p>
    <w:p w:rsidR="00097E54" w:rsidRDefault="00097E54" w:rsidP="00097E54">
      <w:pPr>
        <w:pStyle w:val="BodyText"/>
        <w:ind w:left="256" w:right="430"/>
      </w:pPr>
      <w:r>
        <w:t>The applicant should provide information about the sites located in the country of submission of the application.</w:t>
      </w:r>
    </w:p>
    <w:p w:rsidR="00097E54" w:rsidRDefault="00097E54" w:rsidP="00097E54">
      <w:pPr>
        <w:pStyle w:val="BodyText"/>
        <w:spacing w:before="1"/>
      </w:pPr>
    </w:p>
    <w:p w:rsidR="00097E54" w:rsidRDefault="00097E54" w:rsidP="00097E54">
      <w:pPr>
        <w:pStyle w:val="BodyText"/>
        <w:ind w:left="256"/>
      </w:pPr>
      <w:r>
        <w:t>In some jurisdictions, the following additional information should be provided:</w:t>
      </w:r>
    </w:p>
    <w:p w:rsidR="00097E54" w:rsidRDefault="00097E54" w:rsidP="00990F9B">
      <w:pPr>
        <w:pStyle w:val="ListParagraph"/>
        <w:numPr>
          <w:ilvl w:val="2"/>
          <w:numId w:val="11"/>
        </w:numPr>
        <w:tabs>
          <w:tab w:val="left" w:pos="1026"/>
          <w:tab w:val="left" w:pos="1027"/>
        </w:tabs>
        <w:spacing w:before="74" w:after="240"/>
        <w:ind w:right="280"/>
        <w:rPr>
          <w:rFonts w:ascii="Symbol" w:hAnsi="Symbol"/>
          <w:i/>
          <w:sz w:val="20"/>
        </w:rPr>
      </w:pPr>
      <w:r>
        <w:rPr>
          <w:i/>
        </w:rPr>
        <w:t>the location(s) of laboratories (in the country of submission) in which activities with the GMO are carried out under the framework of the clinical trial application should be stated</w:t>
      </w:r>
      <w:r>
        <w:rPr>
          <w:i/>
          <w:sz w:val="20"/>
        </w:rPr>
        <w:t>.</w:t>
      </w:r>
      <w:r>
        <w:rPr>
          <w:i/>
          <w:spacing w:val="-32"/>
          <w:sz w:val="20"/>
        </w:rPr>
        <w:t xml:space="preserve"> </w:t>
      </w:r>
      <w:r w:rsidR="00990F9B">
        <w:rPr>
          <w:rStyle w:val="FootnoteReference"/>
          <w:i/>
          <w:spacing w:val="-32"/>
          <w:sz w:val="20"/>
        </w:rPr>
        <w:footnoteReference w:id="7"/>
      </w:r>
    </w:p>
    <w:p w:rsidR="00097E54" w:rsidRDefault="00097E54" w:rsidP="00990F9B">
      <w:pPr>
        <w:pStyle w:val="ListParagraph"/>
        <w:numPr>
          <w:ilvl w:val="2"/>
          <w:numId w:val="11"/>
        </w:numPr>
        <w:tabs>
          <w:tab w:val="left" w:pos="1026"/>
          <w:tab w:val="left" w:pos="1027"/>
        </w:tabs>
        <w:spacing w:after="240"/>
        <w:ind w:right="377"/>
        <w:rPr>
          <w:rFonts w:ascii="Symbol" w:hAnsi="Symbol"/>
          <w:i/>
        </w:rPr>
      </w:pPr>
      <w:r>
        <w:rPr>
          <w:i/>
        </w:rPr>
        <w:t>information about the location where the investigational medicinal product is stored (to the extent that the location is in the country of submission but outside the clinical</w:t>
      </w:r>
      <w:r>
        <w:rPr>
          <w:i/>
          <w:spacing w:val="-15"/>
        </w:rPr>
        <w:t xml:space="preserve"> </w:t>
      </w:r>
      <w:r>
        <w:rPr>
          <w:i/>
        </w:rPr>
        <w:t>site)</w:t>
      </w:r>
      <w:r w:rsidR="00990F9B">
        <w:rPr>
          <w:i/>
        </w:rPr>
        <w:t>.</w:t>
      </w:r>
      <w:r w:rsidR="00990F9B">
        <w:rPr>
          <w:rStyle w:val="FootnoteReference"/>
          <w:i/>
        </w:rPr>
        <w:footnoteReference w:id="8"/>
      </w:r>
    </w:p>
    <w:p w:rsidR="00097E54" w:rsidRDefault="00097E54" w:rsidP="00990F9B">
      <w:pPr>
        <w:pStyle w:val="ListParagraph"/>
        <w:numPr>
          <w:ilvl w:val="2"/>
          <w:numId w:val="11"/>
        </w:numPr>
        <w:tabs>
          <w:tab w:val="left" w:pos="1026"/>
          <w:tab w:val="left" w:pos="1027"/>
        </w:tabs>
        <w:spacing w:after="240" w:line="237" w:lineRule="auto"/>
        <w:ind w:right="513"/>
        <w:rPr>
          <w:rFonts w:ascii="Symbol" w:hAnsi="Symbol"/>
          <w:i/>
        </w:rPr>
      </w:pPr>
      <w:r>
        <w:rPr>
          <w:i/>
        </w:rPr>
        <w:t>information about the location where patient’s samples that contain GMO’s are stored (to the extent that the location is in the country of submission but outside the clinical</w:t>
      </w:r>
      <w:r>
        <w:rPr>
          <w:i/>
          <w:spacing w:val="-20"/>
        </w:rPr>
        <w:t xml:space="preserve"> </w:t>
      </w:r>
      <w:r>
        <w:rPr>
          <w:i/>
        </w:rPr>
        <w:t>site).</w:t>
      </w:r>
      <w:r w:rsidR="00990F9B">
        <w:rPr>
          <w:rStyle w:val="FootnoteReference"/>
          <w:i/>
        </w:rPr>
        <w:footnoteReference w:id="9"/>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664"/>
      </w:tblGrid>
      <w:tr w:rsidR="00990F9B" w:rsidTr="00DE0217">
        <w:trPr>
          <w:trHeight w:val="537"/>
        </w:trPr>
        <w:tc>
          <w:tcPr>
            <w:tcW w:w="2377" w:type="dxa"/>
          </w:tcPr>
          <w:p w:rsidR="00990F9B" w:rsidRDefault="00990F9B" w:rsidP="00DE0217">
            <w:pPr>
              <w:pStyle w:val="TableParagraph"/>
              <w:spacing w:line="265" w:lineRule="exact"/>
              <w:rPr>
                <w:b/>
              </w:rPr>
            </w:pPr>
            <w:r>
              <w:rPr>
                <w:b/>
              </w:rPr>
              <w:t>Organisation</w:t>
            </w:r>
          </w:p>
          <w:p w:rsidR="00990F9B" w:rsidRDefault="00990F9B" w:rsidP="00DE0217">
            <w:pPr>
              <w:pStyle w:val="TableParagraph"/>
              <w:spacing w:line="252" w:lineRule="exact"/>
              <w:rPr>
                <w:b/>
              </w:rPr>
            </w:pPr>
            <w:r>
              <w:rPr>
                <w:b/>
              </w:rPr>
              <w:t>Name:</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537"/>
        </w:trPr>
        <w:tc>
          <w:tcPr>
            <w:tcW w:w="2377" w:type="dxa"/>
          </w:tcPr>
          <w:p w:rsidR="00990F9B" w:rsidRDefault="00990F9B" w:rsidP="00DE0217">
            <w:pPr>
              <w:pStyle w:val="TableParagraph"/>
              <w:spacing w:before="131"/>
              <w:rPr>
                <w:b/>
              </w:rPr>
            </w:pPr>
            <w:r>
              <w:rPr>
                <w:b/>
              </w:rPr>
              <w:t>Address Details:</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268"/>
        </w:trPr>
        <w:tc>
          <w:tcPr>
            <w:tcW w:w="2377" w:type="dxa"/>
          </w:tcPr>
          <w:p w:rsidR="00990F9B" w:rsidRDefault="00990F9B" w:rsidP="00DE0217">
            <w:pPr>
              <w:pStyle w:val="TableParagraph"/>
              <w:spacing w:line="248" w:lineRule="exact"/>
              <w:rPr>
                <w:b/>
              </w:rPr>
            </w:pPr>
            <w:r>
              <w:rPr>
                <w:b/>
              </w:rPr>
              <w:t>Contact person:</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268"/>
        </w:trPr>
        <w:tc>
          <w:tcPr>
            <w:tcW w:w="2377" w:type="dxa"/>
          </w:tcPr>
          <w:p w:rsidR="00990F9B" w:rsidRDefault="00990F9B" w:rsidP="00DE0217">
            <w:pPr>
              <w:pStyle w:val="TableParagraph"/>
              <w:spacing w:line="248" w:lineRule="exact"/>
              <w:rPr>
                <w:b/>
              </w:rPr>
            </w:pPr>
            <w:r>
              <w:rPr>
                <w:b/>
              </w:rPr>
              <w:t>Telephone No:</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268"/>
        </w:trPr>
        <w:tc>
          <w:tcPr>
            <w:tcW w:w="2377" w:type="dxa"/>
          </w:tcPr>
          <w:p w:rsidR="00990F9B" w:rsidRDefault="00990F9B" w:rsidP="00DE0217">
            <w:pPr>
              <w:pStyle w:val="TableParagraph"/>
              <w:spacing w:line="248" w:lineRule="exact"/>
              <w:rPr>
                <w:b/>
              </w:rPr>
            </w:pPr>
            <w:r>
              <w:rPr>
                <w:b/>
              </w:rPr>
              <w:t>Email Address:</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537"/>
        </w:trPr>
        <w:tc>
          <w:tcPr>
            <w:tcW w:w="2377" w:type="dxa"/>
          </w:tcPr>
          <w:p w:rsidR="00990F9B" w:rsidRDefault="00990F9B" w:rsidP="00DE0217">
            <w:pPr>
              <w:pStyle w:val="TableParagraph"/>
              <w:spacing w:line="265" w:lineRule="exact"/>
              <w:rPr>
                <w:b/>
              </w:rPr>
            </w:pPr>
            <w:r>
              <w:rPr>
                <w:b/>
              </w:rPr>
              <w:t>Planned</w:t>
            </w:r>
          </w:p>
          <w:p w:rsidR="00990F9B" w:rsidRDefault="00990F9B" w:rsidP="00DE0217">
            <w:pPr>
              <w:pStyle w:val="TableParagraph"/>
              <w:spacing w:line="252" w:lineRule="exact"/>
              <w:rPr>
                <w:b/>
              </w:rPr>
            </w:pPr>
            <w:r>
              <w:rPr>
                <w:b/>
              </w:rPr>
              <w:t>activities:</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537"/>
        </w:trPr>
        <w:tc>
          <w:tcPr>
            <w:tcW w:w="2377" w:type="dxa"/>
          </w:tcPr>
          <w:p w:rsidR="00990F9B" w:rsidRDefault="00990F9B" w:rsidP="00DE0217">
            <w:pPr>
              <w:pStyle w:val="TableParagraph"/>
              <w:spacing w:line="265" w:lineRule="exact"/>
              <w:rPr>
                <w:b/>
              </w:rPr>
            </w:pPr>
            <w:r>
              <w:rPr>
                <w:b/>
              </w:rPr>
              <w:t>Containment</w:t>
            </w:r>
          </w:p>
          <w:p w:rsidR="00990F9B" w:rsidRDefault="00990F9B" w:rsidP="00DE0217">
            <w:pPr>
              <w:pStyle w:val="TableParagraph"/>
              <w:spacing w:line="252" w:lineRule="exact"/>
              <w:rPr>
                <w:b/>
              </w:rPr>
            </w:pPr>
            <w:r>
              <w:rPr>
                <w:b/>
              </w:rPr>
              <w:t>level:</w:t>
            </w:r>
          </w:p>
        </w:tc>
        <w:tc>
          <w:tcPr>
            <w:tcW w:w="6664" w:type="dxa"/>
          </w:tcPr>
          <w:p w:rsidR="00990F9B" w:rsidRPr="00990F9B" w:rsidRDefault="00990F9B" w:rsidP="00990F9B">
            <w:pPr>
              <w:pStyle w:val="TableParagraph"/>
              <w:ind w:left="159"/>
              <w:rPr>
                <w:rFonts w:asciiTheme="minorHAnsi" w:hAnsiTheme="minorHAnsi" w:cstheme="minorHAnsi"/>
              </w:rPr>
            </w:pPr>
          </w:p>
        </w:tc>
      </w:tr>
      <w:tr w:rsidR="00990F9B" w:rsidTr="00DE0217">
        <w:trPr>
          <w:trHeight w:val="1074"/>
        </w:trPr>
        <w:tc>
          <w:tcPr>
            <w:tcW w:w="2377" w:type="dxa"/>
          </w:tcPr>
          <w:p w:rsidR="00990F9B" w:rsidRDefault="00990F9B" w:rsidP="00DE0217">
            <w:pPr>
              <w:pStyle w:val="TableParagraph"/>
              <w:ind w:right="661"/>
              <w:rPr>
                <w:b/>
              </w:rPr>
            </w:pPr>
            <w:r>
              <w:rPr>
                <w:b/>
              </w:rPr>
              <w:t>Name and contact details of the responsible</w:t>
            </w:r>
          </w:p>
          <w:p w:rsidR="00990F9B" w:rsidRDefault="00990F9B" w:rsidP="00DE0217">
            <w:pPr>
              <w:pStyle w:val="TableParagraph"/>
              <w:spacing w:line="252" w:lineRule="exact"/>
              <w:rPr>
                <w:b/>
              </w:rPr>
            </w:pPr>
            <w:r>
              <w:rPr>
                <w:b/>
              </w:rPr>
              <w:t>person</w:t>
            </w:r>
            <w:r w:rsidR="00021090">
              <w:rPr>
                <w:rStyle w:val="FootnoteReference"/>
                <w:b/>
              </w:rPr>
              <w:footnoteReference w:id="10"/>
            </w:r>
            <w:r>
              <w:rPr>
                <w:b/>
              </w:rPr>
              <w:t>:</w:t>
            </w:r>
          </w:p>
        </w:tc>
        <w:tc>
          <w:tcPr>
            <w:tcW w:w="6664" w:type="dxa"/>
          </w:tcPr>
          <w:p w:rsidR="00990F9B" w:rsidRPr="00990F9B" w:rsidRDefault="00990F9B" w:rsidP="00990F9B">
            <w:pPr>
              <w:pStyle w:val="TableParagraph"/>
              <w:ind w:left="159"/>
              <w:rPr>
                <w:rFonts w:asciiTheme="minorHAnsi" w:hAnsiTheme="minorHAnsi" w:cstheme="minorHAnsi"/>
              </w:rPr>
            </w:pPr>
          </w:p>
        </w:tc>
      </w:tr>
    </w:tbl>
    <w:p w:rsidR="00097E54" w:rsidRDefault="00097E54"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664"/>
      </w:tblGrid>
      <w:tr w:rsidR="00021090" w:rsidTr="00DE0217">
        <w:trPr>
          <w:trHeight w:val="537"/>
        </w:trPr>
        <w:tc>
          <w:tcPr>
            <w:tcW w:w="2377" w:type="dxa"/>
          </w:tcPr>
          <w:p w:rsidR="00021090" w:rsidRDefault="00021090" w:rsidP="00DE0217">
            <w:pPr>
              <w:pStyle w:val="TableParagraph"/>
              <w:spacing w:line="265" w:lineRule="exact"/>
              <w:rPr>
                <w:b/>
              </w:rPr>
            </w:pPr>
            <w:r>
              <w:rPr>
                <w:b/>
              </w:rPr>
              <w:t>Organisation</w:t>
            </w:r>
          </w:p>
          <w:p w:rsidR="00021090" w:rsidRDefault="00021090" w:rsidP="00DE0217">
            <w:pPr>
              <w:pStyle w:val="TableParagraph"/>
              <w:spacing w:line="252" w:lineRule="exact"/>
              <w:rPr>
                <w:b/>
              </w:rPr>
            </w:pPr>
            <w:r>
              <w:rPr>
                <w:b/>
              </w:rPr>
              <w:t>Name:</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537"/>
        </w:trPr>
        <w:tc>
          <w:tcPr>
            <w:tcW w:w="2377" w:type="dxa"/>
          </w:tcPr>
          <w:p w:rsidR="00021090" w:rsidRDefault="00021090" w:rsidP="00DE0217">
            <w:pPr>
              <w:pStyle w:val="TableParagraph"/>
              <w:spacing w:before="131"/>
              <w:rPr>
                <w:b/>
              </w:rPr>
            </w:pPr>
            <w:r>
              <w:rPr>
                <w:b/>
              </w:rPr>
              <w:t>Address Details:</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268"/>
        </w:trPr>
        <w:tc>
          <w:tcPr>
            <w:tcW w:w="2377" w:type="dxa"/>
          </w:tcPr>
          <w:p w:rsidR="00021090" w:rsidRDefault="00021090" w:rsidP="00DE0217">
            <w:pPr>
              <w:pStyle w:val="TableParagraph"/>
              <w:spacing w:line="248" w:lineRule="exact"/>
              <w:rPr>
                <w:b/>
              </w:rPr>
            </w:pPr>
            <w:r>
              <w:rPr>
                <w:b/>
              </w:rPr>
              <w:t>Contact person:</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268"/>
        </w:trPr>
        <w:tc>
          <w:tcPr>
            <w:tcW w:w="2377" w:type="dxa"/>
          </w:tcPr>
          <w:p w:rsidR="00021090" w:rsidRDefault="00021090" w:rsidP="00DE0217">
            <w:pPr>
              <w:pStyle w:val="TableParagraph"/>
              <w:spacing w:line="248" w:lineRule="exact"/>
              <w:rPr>
                <w:b/>
              </w:rPr>
            </w:pPr>
            <w:r>
              <w:rPr>
                <w:b/>
              </w:rPr>
              <w:t>Telephone No:</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268"/>
        </w:trPr>
        <w:tc>
          <w:tcPr>
            <w:tcW w:w="2377" w:type="dxa"/>
          </w:tcPr>
          <w:p w:rsidR="00021090" w:rsidRDefault="00021090" w:rsidP="00DE0217">
            <w:pPr>
              <w:pStyle w:val="TableParagraph"/>
              <w:spacing w:line="248" w:lineRule="exact"/>
              <w:rPr>
                <w:b/>
              </w:rPr>
            </w:pPr>
            <w:r>
              <w:rPr>
                <w:b/>
              </w:rPr>
              <w:lastRenderedPageBreak/>
              <w:t>Email Address:</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537"/>
        </w:trPr>
        <w:tc>
          <w:tcPr>
            <w:tcW w:w="2377" w:type="dxa"/>
          </w:tcPr>
          <w:p w:rsidR="00021090" w:rsidRDefault="00021090" w:rsidP="00DE0217">
            <w:pPr>
              <w:pStyle w:val="TableParagraph"/>
              <w:spacing w:line="265" w:lineRule="exact"/>
              <w:rPr>
                <w:b/>
              </w:rPr>
            </w:pPr>
            <w:r>
              <w:rPr>
                <w:b/>
              </w:rPr>
              <w:t>Planned</w:t>
            </w:r>
          </w:p>
          <w:p w:rsidR="00021090" w:rsidRDefault="00021090" w:rsidP="00DE0217">
            <w:pPr>
              <w:pStyle w:val="TableParagraph"/>
              <w:spacing w:line="252" w:lineRule="exact"/>
              <w:rPr>
                <w:b/>
              </w:rPr>
            </w:pPr>
            <w:r>
              <w:rPr>
                <w:b/>
              </w:rPr>
              <w:t>activities:</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537"/>
        </w:trPr>
        <w:tc>
          <w:tcPr>
            <w:tcW w:w="2377" w:type="dxa"/>
          </w:tcPr>
          <w:p w:rsidR="00021090" w:rsidRDefault="00021090" w:rsidP="00DE0217">
            <w:pPr>
              <w:pStyle w:val="TableParagraph"/>
              <w:spacing w:line="265" w:lineRule="exact"/>
              <w:rPr>
                <w:b/>
              </w:rPr>
            </w:pPr>
            <w:r>
              <w:rPr>
                <w:b/>
              </w:rPr>
              <w:t>Containment</w:t>
            </w:r>
          </w:p>
          <w:p w:rsidR="00021090" w:rsidRDefault="00021090" w:rsidP="00DE0217">
            <w:pPr>
              <w:pStyle w:val="TableParagraph"/>
              <w:spacing w:line="252" w:lineRule="exact"/>
              <w:rPr>
                <w:b/>
              </w:rPr>
            </w:pPr>
            <w:r>
              <w:rPr>
                <w:b/>
              </w:rPr>
              <w:t>level:</w:t>
            </w:r>
          </w:p>
        </w:tc>
        <w:tc>
          <w:tcPr>
            <w:tcW w:w="6664" w:type="dxa"/>
          </w:tcPr>
          <w:p w:rsidR="00021090" w:rsidRPr="00990F9B" w:rsidRDefault="00021090" w:rsidP="00DE0217">
            <w:pPr>
              <w:pStyle w:val="TableParagraph"/>
              <w:ind w:left="159"/>
              <w:rPr>
                <w:rFonts w:asciiTheme="minorHAnsi" w:hAnsiTheme="minorHAnsi" w:cstheme="minorHAnsi"/>
              </w:rPr>
            </w:pPr>
          </w:p>
        </w:tc>
      </w:tr>
      <w:tr w:rsidR="00021090" w:rsidTr="00DE0217">
        <w:trPr>
          <w:trHeight w:val="1074"/>
        </w:trPr>
        <w:tc>
          <w:tcPr>
            <w:tcW w:w="2377" w:type="dxa"/>
          </w:tcPr>
          <w:p w:rsidR="00021090" w:rsidRDefault="00021090" w:rsidP="00DE0217">
            <w:pPr>
              <w:pStyle w:val="TableParagraph"/>
              <w:ind w:right="661"/>
              <w:rPr>
                <w:b/>
              </w:rPr>
            </w:pPr>
            <w:r>
              <w:rPr>
                <w:b/>
              </w:rPr>
              <w:t>Name and contact details of the responsible</w:t>
            </w:r>
          </w:p>
          <w:p w:rsidR="00021090" w:rsidRDefault="00021090" w:rsidP="00DE0217">
            <w:pPr>
              <w:pStyle w:val="TableParagraph"/>
              <w:spacing w:line="252" w:lineRule="exact"/>
              <w:rPr>
                <w:b/>
              </w:rPr>
            </w:pPr>
            <w:r>
              <w:rPr>
                <w:b/>
              </w:rPr>
              <w:t>person:</w:t>
            </w:r>
          </w:p>
        </w:tc>
        <w:tc>
          <w:tcPr>
            <w:tcW w:w="6664" w:type="dxa"/>
          </w:tcPr>
          <w:p w:rsidR="00021090" w:rsidRPr="00990F9B" w:rsidRDefault="00021090" w:rsidP="00DE0217">
            <w:pPr>
              <w:pStyle w:val="TableParagraph"/>
              <w:ind w:left="159"/>
              <w:rPr>
                <w:rFonts w:asciiTheme="minorHAnsi" w:hAnsiTheme="minorHAnsi" w:cstheme="minorHAnsi"/>
              </w:rPr>
            </w:pPr>
          </w:p>
        </w:tc>
      </w:tr>
    </w:tbl>
    <w:p w:rsidR="00021090" w:rsidRDefault="00021090" w:rsidP="00AD07A7">
      <w:pPr>
        <w:rPr>
          <w:rFonts w:asciiTheme="minorHAnsi" w:hAnsiTheme="minorHAnsi" w:cstheme="minorHAnsi"/>
        </w:rPr>
      </w:pPr>
    </w:p>
    <w:p w:rsidR="00021090" w:rsidRDefault="00021090" w:rsidP="00021090">
      <w:pPr>
        <w:pStyle w:val="BodyText"/>
        <w:spacing w:before="56"/>
        <w:ind w:left="256"/>
      </w:pPr>
      <w:r>
        <w:t>(Applicant should complete as many tables as necessary)</w:t>
      </w:r>
    </w:p>
    <w:p w:rsidR="00021090" w:rsidRDefault="00021090" w:rsidP="00021090">
      <w:pPr>
        <w:pStyle w:val="BodyText"/>
        <w:spacing w:before="8"/>
        <w:rPr>
          <w:i w:val="0"/>
          <w:sz w:val="19"/>
        </w:rPr>
      </w:pPr>
    </w:p>
    <w:p w:rsidR="00021090" w:rsidRPr="00021090" w:rsidRDefault="00021090" w:rsidP="00021090">
      <w:pPr>
        <w:pStyle w:val="BodyText"/>
        <w:spacing w:before="8"/>
        <w:rPr>
          <w:i w:val="0"/>
          <w:sz w:val="19"/>
        </w:rPr>
      </w:pPr>
    </w:p>
    <w:p w:rsidR="00021090" w:rsidRDefault="00021090" w:rsidP="00021090">
      <w:pPr>
        <w:pStyle w:val="Heading1"/>
        <w:numPr>
          <w:ilvl w:val="1"/>
          <w:numId w:val="11"/>
        </w:numPr>
        <w:tabs>
          <w:tab w:val="left" w:pos="976"/>
          <w:tab w:val="left" w:pos="977"/>
        </w:tabs>
      </w:pPr>
      <w:r>
        <w:t>Storage of the clinical vector at the clinical</w:t>
      </w:r>
      <w:r>
        <w:rPr>
          <w:spacing w:val="-8"/>
        </w:rPr>
        <w:t xml:space="preserve"> </w:t>
      </w:r>
      <w:r>
        <w:t>site.</w:t>
      </w:r>
    </w:p>
    <w:p w:rsidR="00021090" w:rsidRDefault="00021090" w:rsidP="00021090">
      <w:pPr>
        <w:pStyle w:val="BodyText"/>
        <w:spacing w:before="6"/>
        <w:rPr>
          <w:b/>
          <w:i w:val="0"/>
          <w:sz w:val="19"/>
        </w:rPr>
      </w:pPr>
    </w:p>
    <w:p w:rsidR="00021090" w:rsidRDefault="00021090" w:rsidP="00021090">
      <w:pPr>
        <w:pStyle w:val="BodyText"/>
        <w:spacing w:line="276" w:lineRule="auto"/>
        <w:ind w:left="256" w:right="1231"/>
      </w:pPr>
      <w:r>
        <w:t>The applicant should provide information about the storage location, conditions of storage (including restrictions of access), and the maximal storage duration.</w:t>
      </w:r>
      <w:r>
        <w:rPr>
          <w:rStyle w:val="FootnoteReference"/>
        </w:rPr>
        <w:footnoteReference w:id="11"/>
      </w:r>
    </w:p>
    <w:p w:rsidR="00021090" w:rsidRDefault="00021090"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021090" w:rsidRPr="00097E54" w:rsidTr="00DE0217">
        <w:trPr>
          <w:trHeight w:val="1497"/>
        </w:trPr>
        <w:tc>
          <w:tcPr>
            <w:tcW w:w="8641" w:type="dxa"/>
          </w:tcPr>
          <w:p w:rsidR="00021090" w:rsidRPr="00097E54" w:rsidRDefault="00021090" w:rsidP="00DE0217">
            <w:pPr>
              <w:pStyle w:val="TableParagraph"/>
              <w:ind w:left="134"/>
              <w:rPr>
                <w:rFonts w:asciiTheme="minorHAnsi" w:hAnsiTheme="minorHAnsi" w:cstheme="minorHAnsi"/>
                <w:lang w:val="en-US"/>
              </w:rPr>
            </w:pPr>
          </w:p>
        </w:tc>
      </w:tr>
    </w:tbl>
    <w:p w:rsidR="00021090" w:rsidRDefault="00021090" w:rsidP="00AD07A7">
      <w:pPr>
        <w:rPr>
          <w:rFonts w:asciiTheme="minorHAnsi" w:hAnsiTheme="minorHAnsi" w:cstheme="minorHAnsi"/>
        </w:rPr>
      </w:pPr>
    </w:p>
    <w:p w:rsidR="00021090" w:rsidRDefault="00021090" w:rsidP="00AD07A7">
      <w:pPr>
        <w:rPr>
          <w:rFonts w:asciiTheme="minorHAnsi" w:hAnsiTheme="minorHAnsi" w:cstheme="minorHAnsi"/>
        </w:rPr>
      </w:pPr>
    </w:p>
    <w:p w:rsidR="00021090" w:rsidRDefault="00021090" w:rsidP="00021090">
      <w:pPr>
        <w:pStyle w:val="Heading1"/>
        <w:numPr>
          <w:ilvl w:val="1"/>
          <w:numId w:val="11"/>
        </w:numPr>
        <w:tabs>
          <w:tab w:val="left" w:pos="976"/>
          <w:tab w:val="left" w:pos="977"/>
        </w:tabs>
        <w:spacing w:before="56"/>
      </w:pPr>
      <w:r>
        <w:t>Logistics for on-site transportation of the clinical</w:t>
      </w:r>
      <w:r>
        <w:rPr>
          <w:spacing w:val="-10"/>
        </w:rPr>
        <w:t xml:space="preserve"> </w:t>
      </w:r>
      <w:r>
        <w:t>vector.</w:t>
      </w:r>
    </w:p>
    <w:p w:rsidR="00021090" w:rsidRDefault="00021090" w:rsidP="00021090">
      <w:pPr>
        <w:pStyle w:val="BodyText"/>
        <w:spacing w:before="6"/>
        <w:rPr>
          <w:b/>
          <w:i w:val="0"/>
          <w:sz w:val="19"/>
        </w:rPr>
      </w:pPr>
    </w:p>
    <w:p w:rsidR="00021090" w:rsidRDefault="00021090" w:rsidP="00021090">
      <w:pPr>
        <w:pStyle w:val="BodyText"/>
        <w:spacing w:line="276" w:lineRule="auto"/>
        <w:ind w:left="256" w:right="1096"/>
      </w:pPr>
      <w:r>
        <w:t>The applicant should provide information about the logistics for in-house transportation (i.e. transfer of the clinical vector from storage to the administration site and –where applicable- site where dose is prepared). The applicant should provide information about the characteristics of the containers used addressing also disinfection procedures applied and labelling of the containers.</w:t>
      </w:r>
    </w:p>
    <w:p w:rsidR="00021090" w:rsidRDefault="00021090"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021090" w:rsidRPr="00097E54" w:rsidTr="00DE0217">
        <w:trPr>
          <w:trHeight w:val="1497"/>
        </w:trPr>
        <w:tc>
          <w:tcPr>
            <w:tcW w:w="8641" w:type="dxa"/>
          </w:tcPr>
          <w:p w:rsidR="00021090" w:rsidRPr="00097E54" w:rsidRDefault="00021090" w:rsidP="00DE0217">
            <w:pPr>
              <w:pStyle w:val="TableParagraph"/>
              <w:ind w:left="134"/>
              <w:rPr>
                <w:rFonts w:asciiTheme="minorHAnsi" w:hAnsiTheme="minorHAnsi" w:cstheme="minorHAnsi"/>
                <w:lang w:val="en-US"/>
              </w:rPr>
            </w:pPr>
            <w:bookmarkStart w:id="5" w:name="_Hlk31817620"/>
          </w:p>
        </w:tc>
      </w:tr>
      <w:bookmarkEnd w:id="5"/>
    </w:tbl>
    <w:p w:rsidR="00021090" w:rsidRDefault="00021090" w:rsidP="00AD07A7">
      <w:pPr>
        <w:rPr>
          <w:rFonts w:asciiTheme="minorHAnsi" w:hAnsiTheme="minorHAnsi" w:cstheme="minorHAnsi"/>
        </w:rPr>
      </w:pPr>
    </w:p>
    <w:p w:rsidR="00021090" w:rsidRDefault="00021090" w:rsidP="00AD07A7">
      <w:pPr>
        <w:rPr>
          <w:rFonts w:asciiTheme="minorHAnsi" w:hAnsiTheme="minorHAnsi" w:cstheme="minorHAnsi"/>
        </w:rPr>
      </w:pPr>
    </w:p>
    <w:p w:rsidR="00021090" w:rsidRDefault="00021090" w:rsidP="00021090">
      <w:pPr>
        <w:pStyle w:val="Heading1"/>
        <w:numPr>
          <w:ilvl w:val="1"/>
          <w:numId w:val="11"/>
        </w:numPr>
        <w:tabs>
          <w:tab w:val="left" w:pos="976"/>
          <w:tab w:val="left" w:pos="977"/>
        </w:tabs>
        <w:spacing w:before="56" w:line="278" w:lineRule="auto"/>
        <w:ind w:right="973"/>
      </w:pPr>
      <w:r>
        <w:t>Information about reconstitution, finished medicinal product and administration to patients.</w:t>
      </w:r>
    </w:p>
    <w:p w:rsidR="00021090" w:rsidRDefault="00021090" w:rsidP="00AD07A7">
      <w:pPr>
        <w:rPr>
          <w:rFonts w:asciiTheme="minorHAnsi" w:hAnsiTheme="minorHAnsi" w:cstheme="minorHAnsi"/>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5800"/>
      </w:tblGrid>
      <w:tr w:rsidR="00021090" w:rsidTr="00DE0217">
        <w:trPr>
          <w:trHeight w:val="1074"/>
        </w:trPr>
        <w:tc>
          <w:tcPr>
            <w:tcW w:w="3382" w:type="dxa"/>
          </w:tcPr>
          <w:p w:rsidR="00021090" w:rsidRDefault="00021090" w:rsidP="00021090">
            <w:pPr>
              <w:pStyle w:val="TableParagraph"/>
              <w:ind w:right="1552"/>
              <w:rPr>
                <w:b/>
              </w:rPr>
            </w:pPr>
            <w:r>
              <w:rPr>
                <w:b/>
              </w:rPr>
              <w:lastRenderedPageBreak/>
              <w:t>Reconstitution (where applicable,</w:t>
            </w:r>
            <w:r>
              <w:rPr>
                <w:b/>
              </w:rPr>
              <w:t xml:space="preserve"> </w:t>
            </w:r>
            <w:r>
              <w:rPr>
                <w:b/>
              </w:rPr>
              <w:t>summarise reconstitution steps):</w:t>
            </w:r>
          </w:p>
        </w:tc>
        <w:tc>
          <w:tcPr>
            <w:tcW w:w="5800" w:type="dxa"/>
          </w:tcPr>
          <w:p w:rsidR="00021090" w:rsidRPr="00CF5075" w:rsidRDefault="00021090" w:rsidP="00CF5075">
            <w:pPr>
              <w:pStyle w:val="TableParagraph"/>
              <w:ind w:left="146"/>
              <w:rPr>
                <w:rFonts w:asciiTheme="minorHAnsi" w:hAnsiTheme="minorHAnsi" w:cstheme="minorHAnsi"/>
              </w:rPr>
            </w:pPr>
          </w:p>
        </w:tc>
      </w:tr>
      <w:tr w:rsidR="00021090" w:rsidTr="00DE0217">
        <w:trPr>
          <w:trHeight w:val="535"/>
        </w:trPr>
        <w:tc>
          <w:tcPr>
            <w:tcW w:w="3382" w:type="dxa"/>
          </w:tcPr>
          <w:p w:rsidR="00021090" w:rsidRDefault="00021090" w:rsidP="00021090">
            <w:pPr>
              <w:pStyle w:val="TableParagraph"/>
              <w:spacing w:line="263" w:lineRule="exact"/>
              <w:rPr>
                <w:b/>
              </w:rPr>
            </w:pPr>
            <w:r>
              <w:rPr>
                <w:b/>
              </w:rPr>
              <w:t>Pharmaceutical form and</w:t>
            </w:r>
            <w:r>
              <w:rPr>
                <w:b/>
              </w:rPr>
              <w:t xml:space="preserve"> </w:t>
            </w:r>
            <w:r>
              <w:rPr>
                <w:b/>
              </w:rPr>
              <w:t>strength:</w:t>
            </w:r>
          </w:p>
        </w:tc>
        <w:tc>
          <w:tcPr>
            <w:tcW w:w="5800" w:type="dxa"/>
          </w:tcPr>
          <w:p w:rsidR="00021090" w:rsidRPr="00CF5075" w:rsidRDefault="00021090" w:rsidP="00CF5075">
            <w:pPr>
              <w:pStyle w:val="TableParagraph"/>
              <w:ind w:left="146"/>
              <w:rPr>
                <w:rFonts w:asciiTheme="minorHAnsi" w:hAnsiTheme="minorHAnsi" w:cstheme="minorHAnsi"/>
              </w:rPr>
            </w:pPr>
          </w:p>
        </w:tc>
      </w:tr>
      <w:tr w:rsidR="00021090" w:rsidTr="00DE0217">
        <w:trPr>
          <w:trHeight w:val="537"/>
        </w:trPr>
        <w:tc>
          <w:tcPr>
            <w:tcW w:w="3382" w:type="dxa"/>
          </w:tcPr>
          <w:p w:rsidR="00021090" w:rsidRDefault="00021090" w:rsidP="00DE0217">
            <w:pPr>
              <w:pStyle w:val="TableParagraph"/>
              <w:spacing w:before="131"/>
              <w:rPr>
                <w:b/>
              </w:rPr>
            </w:pPr>
            <w:r>
              <w:rPr>
                <w:b/>
              </w:rPr>
              <w:t>Mode of administration:</w:t>
            </w:r>
          </w:p>
        </w:tc>
        <w:tc>
          <w:tcPr>
            <w:tcW w:w="5800" w:type="dxa"/>
          </w:tcPr>
          <w:p w:rsidR="00021090" w:rsidRPr="00CF5075" w:rsidRDefault="00021090" w:rsidP="00CF5075">
            <w:pPr>
              <w:pStyle w:val="TableParagraph"/>
              <w:ind w:left="146"/>
              <w:rPr>
                <w:rFonts w:asciiTheme="minorHAnsi" w:hAnsiTheme="minorHAnsi" w:cstheme="minorHAnsi"/>
              </w:rPr>
            </w:pPr>
          </w:p>
        </w:tc>
      </w:tr>
      <w:tr w:rsidR="00021090" w:rsidTr="00DE0217">
        <w:trPr>
          <w:trHeight w:val="803"/>
        </w:trPr>
        <w:tc>
          <w:tcPr>
            <w:tcW w:w="3382" w:type="dxa"/>
          </w:tcPr>
          <w:p w:rsidR="00021090" w:rsidRDefault="00021090" w:rsidP="00021090">
            <w:pPr>
              <w:pStyle w:val="TableParagraph"/>
              <w:ind w:right="746"/>
              <w:rPr>
                <w:b/>
              </w:rPr>
            </w:pPr>
            <w:r>
              <w:rPr>
                <w:b/>
              </w:rPr>
              <w:t>Information on dosing and administration schedule (in</w:t>
            </w:r>
            <w:r>
              <w:rPr>
                <w:b/>
              </w:rPr>
              <w:t xml:space="preserve"> </w:t>
            </w:r>
            <w:r>
              <w:rPr>
                <w:b/>
              </w:rPr>
              <w:t>case of repeated dosing):</w:t>
            </w:r>
          </w:p>
        </w:tc>
        <w:tc>
          <w:tcPr>
            <w:tcW w:w="5800" w:type="dxa"/>
          </w:tcPr>
          <w:p w:rsidR="00021090" w:rsidRPr="00CF5075" w:rsidRDefault="00021090" w:rsidP="00CF5075">
            <w:pPr>
              <w:pStyle w:val="TableParagraph"/>
              <w:ind w:left="146"/>
              <w:rPr>
                <w:rFonts w:asciiTheme="minorHAnsi" w:hAnsiTheme="minorHAnsi" w:cstheme="minorHAnsi"/>
              </w:rPr>
            </w:pPr>
          </w:p>
        </w:tc>
      </w:tr>
      <w:tr w:rsidR="00021090" w:rsidTr="00DE0217">
        <w:trPr>
          <w:trHeight w:val="1343"/>
        </w:trPr>
        <w:tc>
          <w:tcPr>
            <w:tcW w:w="3382" w:type="dxa"/>
          </w:tcPr>
          <w:p w:rsidR="00021090" w:rsidRDefault="00021090" w:rsidP="00021090">
            <w:pPr>
              <w:pStyle w:val="TableParagraph"/>
              <w:ind w:right="661"/>
              <w:rPr>
                <w:b/>
              </w:rPr>
            </w:pPr>
            <w:r>
              <w:rPr>
                <w:b/>
              </w:rPr>
              <w:t>Information on concomitant medication that may affect the shedding of the clinical vector/ environmental risks</w:t>
            </w:r>
            <w:r>
              <w:rPr>
                <w:b/>
              </w:rPr>
              <w:t xml:space="preserve"> </w:t>
            </w:r>
            <w:r>
              <w:rPr>
                <w:b/>
              </w:rPr>
              <w:t>(</w:t>
            </w:r>
            <w:r>
              <w:rPr>
                <w:b/>
                <w:i/>
              </w:rPr>
              <w:t xml:space="preserve">e.g. </w:t>
            </w:r>
            <w:r>
              <w:rPr>
                <w:b/>
              </w:rPr>
              <w:t>administration of</w:t>
            </w:r>
            <w:r>
              <w:rPr>
                <w:b/>
              </w:rPr>
              <w:t xml:space="preserve"> </w:t>
            </w:r>
            <w:r>
              <w:rPr>
                <w:b/>
              </w:rPr>
              <w:t>laxatives, administration of a medicinal product that could enhance the replication activity of the clinical vector, administration of a plasmid- based medicinal product):</w:t>
            </w:r>
          </w:p>
        </w:tc>
        <w:tc>
          <w:tcPr>
            <w:tcW w:w="5800" w:type="dxa"/>
          </w:tcPr>
          <w:p w:rsidR="00021090" w:rsidRPr="00CF5075" w:rsidRDefault="00021090" w:rsidP="00CF5075">
            <w:pPr>
              <w:pStyle w:val="TableParagraph"/>
              <w:ind w:left="146"/>
              <w:rPr>
                <w:rFonts w:asciiTheme="minorHAnsi" w:hAnsiTheme="minorHAnsi" w:cstheme="minorHAnsi"/>
              </w:rPr>
            </w:pPr>
          </w:p>
        </w:tc>
      </w:tr>
    </w:tbl>
    <w:p w:rsidR="00021090" w:rsidRDefault="00021090" w:rsidP="00AD07A7">
      <w:pPr>
        <w:rPr>
          <w:rFonts w:asciiTheme="minorHAnsi" w:hAnsiTheme="minorHAnsi" w:cstheme="minorHAnsi"/>
        </w:rPr>
      </w:pPr>
    </w:p>
    <w:p w:rsidR="00CF5075" w:rsidRDefault="00CF5075" w:rsidP="00AD07A7">
      <w:pPr>
        <w:rPr>
          <w:rFonts w:asciiTheme="minorHAnsi" w:hAnsiTheme="minorHAnsi" w:cstheme="minorHAnsi"/>
        </w:rPr>
      </w:pPr>
    </w:p>
    <w:p w:rsidR="00CF5075" w:rsidRDefault="00CF5075" w:rsidP="00CF5075">
      <w:pPr>
        <w:pStyle w:val="Heading1"/>
        <w:tabs>
          <w:tab w:val="left" w:pos="964"/>
        </w:tabs>
        <w:spacing w:before="57"/>
      </w:pPr>
      <w:r>
        <w:t>3.6</w:t>
      </w:r>
      <w:r>
        <w:tab/>
        <w:t>Measures to prevent dissemination into the</w:t>
      </w:r>
      <w:r>
        <w:rPr>
          <w:spacing w:val="-8"/>
        </w:rPr>
        <w:t xml:space="preserve"> </w:t>
      </w:r>
      <w:r>
        <w:t>environment.</w:t>
      </w:r>
    </w:p>
    <w:p w:rsidR="00CF5075" w:rsidRDefault="00CF5075" w:rsidP="00CF5075">
      <w:pPr>
        <w:pStyle w:val="BodyText"/>
        <w:spacing w:before="8"/>
        <w:rPr>
          <w:b/>
          <w:i w:val="0"/>
          <w:sz w:val="19"/>
        </w:rPr>
      </w:pPr>
    </w:p>
    <w:p w:rsidR="00CF5075" w:rsidRDefault="00CF5075" w:rsidP="00CF5075">
      <w:pPr>
        <w:pStyle w:val="ListParagraph"/>
        <w:numPr>
          <w:ilvl w:val="0"/>
          <w:numId w:val="13"/>
        </w:numPr>
        <w:tabs>
          <w:tab w:val="left" w:pos="682"/>
          <w:tab w:val="left" w:pos="683"/>
        </w:tabs>
        <w:spacing w:after="240"/>
        <w:ind w:hanging="426"/>
        <w:rPr>
          <w:b/>
        </w:rPr>
      </w:pPr>
      <w:r>
        <w:rPr>
          <w:b/>
        </w:rPr>
        <w:t>Control measures during reconstitution (if applicable), handling and</w:t>
      </w:r>
      <w:r>
        <w:rPr>
          <w:b/>
          <w:spacing w:val="-13"/>
        </w:rPr>
        <w:t xml:space="preserve"> </w:t>
      </w:r>
      <w:r>
        <w:rPr>
          <w:b/>
        </w:rPr>
        <w:t>administration.</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CF5075" w:rsidRPr="00097E54" w:rsidTr="003B205E">
        <w:trPr>
          <w:trHeight w:val="1083"/>
        </w:trPr>
        <w:tc>
          <w:tcPr>
            <w:tcW w:w="8641" w:type="dxa"/>
          </w:tcPr>
          <w:p w:rsidR="00CF5075" w:rsidRPr="00097E54" w:rsidRDefault="00CF5075" w:rsidP="00DE0217">
            <w:pPr>
              <w:pStyle w:val="TableParagraph"/>
              <w:ind w:left="134"/>
              <w:rPr>
                <w:rFonts w:asciiTheme="minorHAnsi" w:hAnsiTheme="minorHAnsi" w:cstheme="minorHAnsi"/>
                <w:lang w:val="en-US"/>
              </w:rPr>
            </w:pPr>
            <w:bookmarkStart w:id="6" w:name="_Hlk31818249"/>
          </w:p>
        </w:tc>
      </w:tr>
      <w:bookmarkEnd w:id="6"/>
    </w:tbl>
    <w:p w:rsidR="00CF5075" w:rsidRDefault="00CF5075" w:rsidP="00AD07A7">
      <w:pPr>
        <w:rPr>
          <w:rFonts w:asciiTheme="minorHAnsi" w:hAnsiTheme="minorHAnsi" w:cstheme="minorHAnsi"/>
        </w:rPr>
      </w:pPr>
    </w:p>
    <w:p w:rsidR="00CF5075" w:rsidRDefault="00CF5075" w:rsidP="00CF5075">
      <w:pPr>
        <w:pStyle w:val="ListParagraph"/>
        <w:numPr>
          <w:ilvl w:val="0"/>
          <w:numId w:val="13"/>
        </w:numPr>
        <w:tabs>
          <w:tab w:val="left" w:pos="643"/>
        </w:tabs>
        <w:spacing w:before="56" w:after="240"/>
        <w:ind w:left="642" w:hanging="386"/>
        <w:rPr>
          <w:b/>
        </w:rPr>
      </w:pPr>
      <w:r>
        <w:rPr>
          <w:b/>
        </w:rPr>
        <w:t>Personal protective</w:t>
      </w:r>
      <w:r>
        <w:rPr>
          <w:b/>
          <w:spacing w:val="1"/>
        </w:rPr>
        <w:t xml:space="preserve"> </w:t>
      </w:r>
      <w:r>
        <w:rPr>
          <w:b/>
        </w:rPr>
        <w:t>equipment.</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CF5075" w:rsidRDefault="00CF5075" w:rsidP="00AD07A7">
      <w:pPr>
        <w:rPr>
          <w:rFonts w:asciiTheme="minorHAnsi" w:hAnsiTheme="minorHAnsi" w:cstheme="minorHAnsi"/>
        </w:rPr>
      </w:pPr>
    </w:p>
    <w:p w:rsidR="00CF5075" w:rsidRDefault="00CF5075" w:rsidP="00CF5075">
      <w:pPr>
        <w:pStyle w:val="ListParagraph"/>
        <w:numPr>
          <w:ilvl w:val="0"/>
          <w:numId w:val="13"/>
        </w:numPr>
        <w:tabs>
          <w:tab w:val="left" w:pos="683"/>
          <w:tab w:val="left" w:pos="684"/>
        </w:tabs>
        <w:spacing w:before="56" w:after="240"/>
        <w:ind w:left="683" w:right="314"/>
        <w:rPr>
          <w:b/>
          <w:sz w:val="20"/>
        </w:rPr>
      </w:pPr>
      <w:r>
        <w:rPr>
          <w:b/>
        </w:rPr>
        <w:t>Decontamination/cleaning measures afte</w:t>
      </w:r>
      <w:r>
        <w:rPr>
          <w:b/>
          <w:sz w:val="20"/>
        </w:rPr>
        <w:t xml:space="preserve">r </w:t>
      </w:r>
      <w:r>
        <w:rPr>
          <w:b/>
        </w:rPr>
        <w:t>administration or in the case of accidental spilling (</w:t>
      </w:r>
      <w:r>
        <w:rPr>
          <w:b/>
          <w:i/>
        </w:rPr>
        <w:t xml:space="preserve">i.e. </w:t>
      </w:r>
      <w:r>
        <w:rPr>
          <w:b/>
        </w:rPr>
        <w:t>decontamination /cleaning measures of potentially contaminated materials, surfaces and areas). In addition, the disinfection procedures applied should be justified by providing evidence that the chosen method is sufficiently active against the clinical</w:t>
      </w:r>
      <w:r>
        <w:rPr>
          <w:b/>
          <w:spacing w:val="-15"/>
        </w:rPr>
        <w:t xml:space="preserve"> </w:t>
      </w:r>
      <w:r>
        <w:rPr>
          <w:b/>
        </w:rPr>
        <w:t>vector.</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CF5075" w:rsidRDefault="00CF5075" w:rsidP="00AD07A7">
      <w:pPr>
        <w:rPr>
          <w:rFonts w:asciiTheme="minorHAnsi" w:hAnsiTheme="minorHAnsi" w:cstheme="minorHAnsi"/>
        </w:rPr>
      </w:pPr>
    </w:p>
    <w:p w:rsidR="00CF5075" w:rsidRDefault="00CF5075" w:rsidP="00CF5075">
      <w:pPr>
        <w:pStyle w:val="ListParagraph"/>
        <w:numPr>
          <w:ilvl w:val="0"/>
          <w:numId w:val="13"/>
        </w:numPr>
        <w:tabs>
          <w:tab w:val="left" w:pos="683"/>
          <w:tab w:val="left" w:pos="684"/>
        </w:tabs>
        <w:spacing w:before="56" w:after="240"/>
        <w:ind w:left="683"/>
        <w:rPr>
          <w:b/>
        </w:rPr>
      </w:pPr>
      <w:r>
        <w:rPr>
          <w:b/>
        </w:rPr>
        <w:t>Elimination or inactivation of left-overs of the finished product at the end of the clinical</w:t>
      </w:r>
      <w:r>
        <w:rPr>
          <w:b/>
          <w:spacing w:val="-30"/>
        </w:rPr>
        <w:t xml:space="preserve"> </w:t>
      </w:r>
      <w:r>
        <w:rPr>
          <w:b/>
        </w:rPr>
        <w:t>trial.</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CF5075" w:rsidRDefault="00CF5075" w:rsidP="00AD07A7">
      <w:pPr>
        <w:rPr>
          <w:rFonts w:asciiTheme="minorHAnsi" w:hAnsiTheme="minorHAnsi" w:cstheme="minorHAnsi"/>
        </w:rPr>
      </w:pPr>
    </w:p>
    <w:p w:rsidR="00CF5075" w:rsidRDefault="00CF5075" w:rsidP="00CF5075">
      <w:pPr>
        <w:pStyle w:val="ListParagraph"/>
        <w:numPr>
          <w:ilvl w:val="0"/>
          <w:numId w:val="13"/>
        </w:numPr>
        <w:tabs>
          <w:tab w:val="left" w:pos="683"/>
          <w:tab w:val="left" w:pos="684"/>
        </w:tabs>
        <w:spacing w:before="57" w:after="240" w:line="278" w:lineRule="auto"/>
        <w:ind w:left="683" w:right="930"/>
        <w:rPr>
          <w:b/>
        </w:rPr>
      </w:pPr>
      <w:r>
        <w:rPr>
          <w:b/>
        </w:rPr>
        <w:t>Waste treatment (including also –where applicable- decontamination and disposal of potentially contaminated waste that accumulates outside the clinical trial site). Where applicable, identify also the company responsible for waste</w:t>
      </w:r>
      <w:r>
        <w:rPr>
          <w:b/>
          <w:spacing w:val="-13"/>
        </w:rPr>
        <w:t xml:space="preserve"> </w:t>
      </w:r>
      <w:r>
        <w:rPr>
          <w:b/>
        </w:rPr>
        <w:t>management.</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CF5075" w:rsidRDefault="00CF5075" w:rsidP="00AD07A7">
      <w:pPr>
        <w:rPr>
          <w:rFonts w:asciiTheme="minorHAnsi" w:hAnsiTheme="minorHAnsi" w:cstheme="minorHAnsi"/>
        </w:rPr>
      </w:pPr>
    </w:p>
    <w:p w:rsidR="00CF5075" w:rsidRDefault="00CF5075" w:rsidP="00CF5075">
      <w:pPr>
        <w:pStyle w:val="ListParagraph"/>
        <w:numPr>
          <w:ilvl w:val="0"/>
          <w:numId w:val="13"/>
        </w:numPr>
        <w:tabs>
          <w:tab w:val="left" w:pos="683"/>
          <w:tab w:val="left" w:pos="684"/>
        </w:tabs>
        <w:spacing w:before="57" w:after="240" w:line="276" w:lineRule="auto"/>
        <w:ind w:left="683" w:right="1441"/>
        <w:rPr>
          <w:b/>
        </w:rPr>
      </w:pPr>
      <w:r>
        <w:rPr>
          <w:b/>
        </w:rPr>
        <w:t>Recommendations given to clinical trial subjects to prevent dissemination (where applicable).</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CF5075" w:rsidRDefault="00CF5075" w:rsidP="00AD07A7">
      <w:pPr>
        <w:rPr>
          <w:rFonts w:asciiTheme="minorHAnsi" w:hAnsiTheme="minorHAnsi" w:cstheme="minorHAnsi"/>
        </w:rPr>
      </w:pPr>
    </w:p>
    <w:p w:rsidR="00CF5075" w:rsidRDefault="00CF5075" w:rsidP="00CF5075">
      <w:pPr>
        <w:pStyle w:val="ListParagraph"/>
        <w:numPr>
          <w:ilvl w:val="0"/>
          <w:numId w:val="13"/>
        </w:numPr>
        <w:tabs>
          <w:tab w:val="left" w:pos="683"/>
          <w:tab w:val="left" w:pos="684"/>
        </w:tabs>
        <w:spacing w:before="57" w:after="240" w:line="278" w:lineRule="auto"/>
        <w:ind w:left="683" w:right="1546"/>
        <w:rPr>
          <w:b/>
        </w:rPr>
      </w:pPr>
      <w:r>
        <w:rPr>
          <w:b/>
        </w:rPr>
        <w:t>Recommendations on donation of blood/cells/tissues/organs by the clinical trial subject.</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3B205E" w:rsidRDefault="003B205E" w:rsidP="00AD07A7">
      <w:pPr>
        <w:rPr>
          <w:rFonts w:asciiTheme="minorHAnsi" w:hAnsiTheme="minorHAnsi" w:cstheme="minorHAnsi"/>
        </w:rPr>
      </w:pPr>
    </w:p>
    <w:p w:rsidR="00E019F0" w:rsidRDefault="00E019F0" w:rsidP="00E019F0">
      <w:pPr>
        <w:spacing w:before="127"/>
        <w:ind w:left="306"/>
        <w:rPr>
          <w:b/>
        </w:rPr>
      </w:pPr>
      <w:proofErr w:type="spellStart"/>
      <w:r>
        <w:rPr>
          <w:b/>
        </w:rPr>
        <w:t>i</w:t>
      </w:r>
      <w:proofErr w:type="spellEnd"/>
      <w:r>
        <w:rPr>
          <w:b/>
        </w:rPr>
        <w:t xml:space="preserve">) </w:t>
      </w:r>
      <w:bookmarkStart w:id="7" w:name="_Hlk31817863"/>
      <w:r>
        <w:rPr>
          <w:b/>
        </w:rPr>
        <w:t>Other measures (where applicable).</w:t>
      </w:r>
      <w:bookmarkEnd w:id="7"/>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CF5075" w:rsidRDefault="00CF5075" w:rsidP="00AD07A7">
      <w:pPr>
        <w:rPr>
          <w:rFonts w:asciiTheme="minorHAnsi" w:hAnsiTheme="minorHAnsi" w:cstheme="minorHAnsi"/>
        </w:rPr>
      </w:pPr>
    </w:p>
    <w:p w:rsidR="00CF5075" w:rsidRDefault="00CF5075" w:rsidP="00AD07A7">
      <w:pPr>
        <w:rPr>
          <w:rFonts w:asciiTheme="minorHAnsi" w:hAnsiTheme="minorHAnsi" w:cstheme="minorHAnsi"/>
        </w:rPr>
      </w:pPr>
    </w:p>
    <w:p w:rsidR="003B205E" w:rsidRDefault="003B205E" w:rsidP="003B205E">
      <w:pPr>
        <w:tabs>
          <w:tab w:val="left" w:pos="964"/>
        </w:tabs>
        <w:ind w:left="256"/>
        <w:rPr>
          <w:b/>
        </w:rPr>
      </w:pPr>
      <w:r>
        <w:rPr>
          <w:b/>
        </w:rPr>
        <w:t>3.7.</w:t>
      </w:r>
      <w:r>
        <w:rPr>
          <w:b/>
        </w:rPr>
        <w:tab/>
        <w:t>Sampling and further analyses of samples from study</w:t>
      </w:r>
      <w:r>
        <w:rPr>
          <w:b/>
          <w:spacing w:val="-10"/>
        </w:rPr>
        <w:t xml:space="preserve"> </w:t>
      </w:r>
      <w:r>
        <w:rPr>
          <w:b/>
        </w:rPr>
        <w:t>subjects</w:t>
      </w:r>
    </w:p>
    <w:p w:rsidR="003B205E" w:rsidRDefault="003B205E" w:rsidP="003B205E">
      <w:pPr>
        <w:pStyle w:val="BodyText"/>
        <w:spacing w:before="6"/>
        <w:rPr>
          <w:b/>
          <w:i w:val="0"/>
          <w:sz w:val="19"/>
        </w:rPr>
      </w:pPr>
    </w:p>
    <w:p w:rsidR="003B205E" w:rsidRDefault="003B205E" w:rsidP="003B205E">
      <w:pPr>
        <w:pStyle w:val="BodyText"/>
        <w:spacing w:line="276" w:lineRule="auto"/>
        <w:ind w:left="256" w:right="285"/>
      </w:pPr>
      <w:r>
        <w:t xml:space="preserve">This Section should be filled in where samples are being taken from patients which may contain </w:t>
      </w:r>
      <w:r>
        <w:lastRenderedPageBreak/>
        <w:t>GMOs in the context of the clinical trial and the application is submitted to the following</w:t>
      </w:r>
      <w:r>
        <w:rPr>
          <w:spacing w:val="-29"/>
        </w:rPr>
        <w:t xml:space="preserve"> </w:t>
      </w:r>
      <w:r>
        <w:t>jurisdictions:</w:t>
      </w:r>
    </w:p>
    <w:p w:rsidR="003B205E" w:rsidRDefault="003B205E" w:rsidP="003B205E">
      <w:pPr>
        <w:pStyle w:val="BodyText"/>
        <w:spacing w:before="4"/>
        <w:ind w:left="256"/>
      </w:pPr>
      <w:r>
        <w:t>Croatia, Czech Republic, Germany, Ireland, the Netherlands, Spain</w:t>
      </w:r>
    </w:p>
    <w:p w:rsidR="003B205E" w:rsidRDefault="003B205E" w:rsidP="003B205E">
      <w:pPr>
        <w:pStyle w:val="BodyText"/>
        <w:spacing w:before="6"/>
        <w:rPr>
          <w:sz w:val="19"/>
        </w:rPr>
      </w:pPr>
    </w:p>
    <w:p w:rsidR="003B205E" w:rsidRDefault="003B205E" w:rsidP="003B205E">
      <w:pPr>
        <w:pStyle w:val="Heading1"/>
        <w:numPr>
          <w:ilvl w:val="0"/>
          <w:numId w:val="14"/>
        </w:numPr>
        <w:tabs>
          <w:tab w:val="left" w:pos="617"/>
        </w:tabs>
      </w:pPr>
      <w:r>
        <w:t>Describe how samples will be</w:t>
      </w:r>
      <w:r>
        <w:rPr>
          <w:spacing w:val="-8"/>
        </w:rPr>
        <w:t xml:space="preserve"> </w:t>
      </w:r>
      <w:r>
        <w:t>handled/stored/transported.</w:t>
      </w:r>
    </w:p>
    <w:p w:rsidR="003B205E" w:rsidRDefault="003B205E" w:rsidP="00E019F0">
      <w:pPr>
        <w:pStyle w:val="BodyText"/>
        <w:spacing w:before="39" w:after="240" w:line="278" w:lineRule="auto"/>
        <w:ind w:left="256" w:right="330"/>
      </w:pPr>
      <w:r>
        <w:t>To the extent that handling/ storage and transport of samples are treated under same procedures as the clinical vector, cross-reference can be made as appropriate.</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E019F0" w:rsidRDefault="00E019F0" w:rsidP="00AD07A7">
      <w:pPr>
        <w:rPr>
          <w:rFonts w:asciiTheme="minorHAnsi" w:hAnsiTheme="minorHAnsi" w:cstheme="minorHAnsi"/>
        </w:rPr>
      </w:pPr>
    </w:p>
    <w:p w:rsidR="00E019F0" w:rsidRDefault="00E019F0" w:rsidP="00E019F0">
      <w:pPr>
        <w:pStyle w:val="Heading1"/>
        <w:numPr>
          <w:ilvl w:val="0"/>
          <w:numId w:val="14"/>
        </w:numPr>
        <w:tabs>
          <w:tab w:val="left" w:pos="617"/>
        </w:tabs>
        <w:spacing w:before="57" w:line="276" w:lineRule="auto"/>
        <w:ind w:right="376"/>
      </w:pPr>
      <w:r>
        <w:t>Indicate whether and at which time points samples that may contain the administered clinical vector are taken from study</w:t>
      </w:r>
      <w:r>
        <w:rPr>
          <w:spacing w:val="-6"/>
        </w:rPr>
        <w:t xml:space="preserve"> </w:t>
      </w:r>
      <w:r>
        <w:t>subjects.</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E019F0" w:rsidRDefault="00E019F0" w:rsidP="00AD07A7">
      <w:pPr>
        <w:rPr>
          <w:rFonts w:asciiTheme="minorHAnsi" w:hAnsiTheme="minorHAnsi" w:cstheme="minorHAnsi"/>
        </w:rPr>
      </w:pPr>
    </w:p>
    <w:p w:rsidR="00E019F0" w:rsidRDefault="00E019F0" w:rsidP="00E019F0">
      <w:pPr>
        <w:pStyle w:val="ListParagraph"/>
        <w:numPr>
          <w:ilvl w:val="0"/>
          <w:numId w:val="14"/>
        </w:numPr>
        <w:tabs>
          <w:tab w:val="left" w:pos="617"/>
        </w:tabs>
        <w:spacing w:before="57"/>
        <w:rPr>
          <w:b/>
        </w:rPr>
      </w:pPr>
      <w:r>
        <w:rPr>
          <w:b/>
        </w:rPr>
        <w:t>samples are stored at the clinical site, describe storage location and storage</w:t>
      </w:r>
      <w:r>
        <w:rPr>
          <w:b/>
          <w:spacing w:val="-28"/>
        </w:rPr>
        <w:t xml:space="preserve"> </w:t>
      </w:r>
      <w:r>
        <w:rPr>
          <w:b/>
        </w:rPr>
        <w:t>conditions.</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E019F0" w:rsidRDefault="00E019F0" w:rsidP="00AD07A7">
      <w:pPr>
        <w:rPr>
          <w:rFonts w:asciiTheme="minorHAnsi" w:hAnsiTheme="minorHAnsi" w:cstheme="minorHAnsi"/>
        </w:rPr>
      </w:pPr>
    </w:p>
    <w:p w:rsidR="00E019F0" w:rsidRDefault="00E019F0" w:rsidP="00E019F0">
      <w:pPr>
        <w:pStyle w:val="ListParagraph"/>
        <w:numPr>
          <w:ilvl w:val="0"/>
          <w:numId w:val="14"/>
        </w:numPr>
        <w:tabs>
          <w:tab w:val="left" w:pos="617"/>
        </w:tabs>
        <w:spacing w:before="96" w:after="3" w:line="273" w:lineRule="auto"/>
        <w:ind w:right="615"/>
        <w:rPr>
          <w:b/>
        </w:rPr>
      </w:pPr>
      <w:r>
        <w:rPr>
          <w:b/>
        </w:rPr>
        <w:t>Explain if there is any non-routine</w:t>
      </w:r>
      <w:r w:rsidR="00AF5157">
        <w:rPr>
          <w:rStyle w:val="FootnoteReference"/>
          <w:b/>
        </w:rPr>
        <w:footnoteReference w:id="12"/>
      </w:r>
      <w:r>
        <w:rPr>
          <w:b/>
        </w:rPr>
        <w:t xml:space="preserve"> testing of the samples and indicate whether the</w:t>
      </w:r>
      <w:r>
        <w:rPr>
          <w:b/>
          <w:spacing w:val="-31"/>
        </w:rPr>
        <w:t xml:space="preserve"> </w:t>
      </w:r>
      <w:r>
        <w:rPr>
          <w:b/>
        </w:rPr>
        <w:t xml:space="preserve">clinical vector is generated </w:t>
      </w:r>
      <w:r>
        <w:rPr>
          <w:b/>
          <w:i/>
        </w:rPr>
        <w:t xml:space="preserve">de novo </w:t>
      </w:r>
      <w:r>
        <w:rPr>
          <w:b/>
        </w:rPr>
        <w:t>during the</w:t>
      </w:r>
      <w:r>
        <w:rPr>
          <w:b/>
          <w:spacing w:val="-7"/>
        </w:rPr>
        <w:t xml:space="preserve"> </w:t>
      </w:r>
      <w:r>
        <w:rPr>
          <w:b/>
        </w:rPr>
        <w:t>testing.</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019F0" w:rsidRPr="00097E54" w:rsidTr="00DE0217">
        <w:trPr>
          <w:trHeight w:val="1083"/>
        </w:trPr>
        <w:tc>
          <w:tcPr>
            <w:tcW w:w="8641" w:type="dxa"/>
          </w:tcPr>
          <w:p w:rsidR="00E019F0" w:rsidRPr="00097E54" w:rsidRDefault="00E019F0" w:rsidP="00DE0217">
            <w:pPr>
              <w:pStyle w:val="TableParagraph"/>
              <w:ind w:left="134"/>
              <w:rPr>
                <w:rFonts w:asciiTheme="minorHAnsi" w:hAnsiTheme="minorHAnsi" w:cstheme="minorHAnsi"/>
                <w:lang w:val="en-US"/>
              </w:rPr>
            </w:pPr>
          </w:p>
        </w:tc>
      </w:tr>
    </w:tbl>
    <w:p w:rsidR="00E019F0" w:rsidRDefault="00E019F0" w:rsidP="00AD07A7">
      <w:pPr>
        <w:rPr>
          <w:rFonts w:asciiTheme="minorHAnsi" w:hAnsiTheme="minorHAnsi" w:cstheme="minorHAnsi"/>
        </w:rPr>
      </w:pPr>
    </w:p>
    <w:p w:rsidR="00E019F0" w:rsidRDefault="00E019F0" w:rsidP="00AD07A7">
      <w:pPr>
        <w:rPr>
          <w:rFonts w:asciiTheme="minorHAnsi" w:hAnsiTheme="minorHAnsi" w:cstheme="minorHAnsi"/>
        </w:rPr>
      </w:pPr>
    </w:p>
    <w:p w:rsidR="00E019F0" w:rsidRDefault="00E019F0" w:rsidP="00AD07A7">
      <w:pPr>
        <w:rPr>
          <w:rFonts w:asciiTheme="minorHAnsi" w:hAnsiTheme="minorHAnsi" w:cstheme="minorHAnsi"/>
        </w:rPr>
      </w:pPr>
    </w:p>
    <w:p w:rsidR="00E019F0" w:rsidRPr="00E019F0" w:rsidRDefault="00E019F0" w:rsidP="00E019F0">
      <w:pPr>
        <w:spacing w:before="57"/>
        <w:ind w:left="256"/>
        <w:rPr>
          <w:b/>
          <w:sz w:val="24"/>
          <w:szCs w:val="24"/>
        </w:rPr>
      </w:pPr>
      <w:r w:rsidRPr="00E019F0">
        <w:rPr>
          <w:b/>
          <w:sz w:val="24"/>
          <w:szCs w:val="24"/>
        </w:rPr>
        <w:t>SECTION 4 – OTHER DATA REQUIREMENTS</w:t>
      </w:r>
    </w:p>
    <w:p w:rsidR="00E019F0" w:rsidRDefault="00E019F0" w:rsidP="00E019F0">
      <w:pPr>
        <w:pStyle w:val="BodyText"/>
        <w:spacing w:before="8"/>
        <w:rPr>
          <w:b/>
          <w:i w:val="0"/>
          <w:sz w:val="19"/>
        </w:rPr>
      </w:pPr>
    </w:p>
    <w:p w:rsidR="00E019F0" w:rsidRDefault="00E019F0" w:rsidP="00E019F0">
      <w:pPr>
        <w:tabs>
          <w:tab w:val="left" w:pos="976"/>
        </w:tabs>
        <w:ind w:left="256"/>
        <w:rPr>
          <w:b/>
        </w:rPr>
      </w:pPr>
      <w:r>
        <w:rPr>
          <w:b/>
        </w:rPr>
        <w:t>4.1.</w:t>
      </w:r>
      <w:r>
        <w:rPr>
          <w:b/>
        </w:rPr>
        <w:tab/>
        <w:t>Plan of the site(s)</w:t>
      </w:r>
      <w:r>
        <w:rPr>
          <w:b/>
          <w:spacing w:val="-6"/>
        </w:rPr>
        <w:t xml:space="preserve"> </w:t>
      </w:r>
      <w:r>
        <w:rPr>
          <w:b/>
        </w:rPr>
        <w:t>concerned</w:t>
      </w:r>
    </w:p>
    <w:p w:rsidR="00E019F0" w:rsidRDefault="00E019F0" w:rsidP="00E019F0">
      <w:pPr>
        <w:pStyle w:val="BodyText"/>
        <w:spacing w:before="6"/>
        <w:rPr>
          <w:b/>
          <w:i w:val="0"/>
          <w:sz w:val="19"/>
        </w:rPr>
      </w:pPr>
    </w:p>
    <w:p w:rsidR="00E019F0" w:rsidRDefault="00E019F0" w:rsidP="00E019F0">
      <w:pPr>
        <w:pStyle w:val="BodyText"/>
        <w:spacing w:line="276" w:lineRule="auto"/>
        <w:ind w:left="256" w:right="850"/>
      </w:pPr>
      <w:r>
        <w:t>Applicants should provide a copy of the plan of the site where the clinical trial takes place if the application is submitted to the following jurisdictions: Austria, Belgium, Croatia, Czech Republic, Finland, France, Hungary, Ireland and Italy.</w:t>
      </w:r>
    </w:p>
    <w:p w:rsidR="00E019F0" w:rsidRDefault="00E019F0" w:rsidP="00AD07A7">
      <w:pPr>
        <w:rPr>
          <w:rFonts w:asciiTheme="minorHAnsi" w:hAnsiTheme="minorHAnsi" w:cstheme="minorHAnsi"/>
        </w:rPr>
      </w:pPr>
    </w:p>
    <w:p w:rsidR="00AF5157" w:rsidRDefault="00AF5157" w:rsidP="00AD07A7">
      <w:pPr>
        <w:rPr>
          <w:rFonts w:asciiTheme="minorHAnsi" w:hAnsiTheme="minorHAnsi" w:cstheme="minorHAnsi"/>
        </w:rPr>
      </w:pPr>
    </w:p>
    <w:p w:rsidR="00AF5157" w:rsidRDefault="00AF5157" w:rsidP="00AF5157">
      <w:pPr>
        <w:pStyle w:val="Heading1"/>
        <w:numPr>
          <w:ilvl w:val="1"/>
          <w:numId w:val="17"/>
        </w:numPr>
        <w:tabs>
          <w:tab w:val="left" w:pos="976"/>
          <w:tab w:val="left" w:pos="977"/>
        </w:tabs>
        <w:spacing w:before="37"/>
      </w:pPr>
      <w:r>
        <w:t>Other</w:t>
      </w:r>
      <w:r>
        <w:rPr>
          <w:spacing w:val="-1"/>
        </w:rPr>
        <w:t xml:space="preserve"> </w:t>
      </w:r>
      <w:r>
        <w:t>information</w:t>
      </w:r>
    </w:p>
    <w:p w:rsidR="00AF5157" w:rsidRDefault="00AF5157" w:rsidP="00AF5157">
      <w:pPr>
        <w:pStyle w:val="BodyText"/>
        <w:spacing w:before="8"/>
        <w:rPr>
          <w:b/>
          <w:i w:val="0"/>
          <w:sz w:val="19"/>
        </w:rPr>
      </w:pPr>
    </w:p>
    <w:p w:rsidR="00AF5157" w:rsidRPr="00AF5157" w:rsidRDefault="00AF5157" w:rsidP="00AF5157">
      <w:pPr>
        <w:rPr>
          <w:b/>
          <w:i/>
        </w:rPr>
      </w:pPr>
      <w:r w:rsidRPr="00AF5157">
        <w:rPr>
          <w:b/>
          <w:i/>
        </w:rPr>
        <w:lastRenderedPageBreak/>
        <w:t>Submissions to Austria:</w:t>
      </w:r>
    </w:p>
    <w:p w:rsidR="00AF5157" w:rsidRDefault="00AF5157" w:rsidP="00AF5157">
      <w:pPr>
        <w:pStyle w:val="BodyText"/>
        <w:spacing w:before="6"/>
        <w:rPr>
          <w:b/>
          <w:sz w:val="19"/>
        </w:rPr>
      </w:pPr>
    </w:p>
    <w:p w:rsidR="00AF5157" w:rsidRDefault="00AF5157" w:rsidP="00AF5157">
      <w:pPr>
        <w:pStyle w:val="BodyText"/>
        <w:spacing w:line="278" w:lineRule="auto"/>
        <w:ind w:left="256" w:right="961"/>
      </w:pPr>
      <w:r>
        <w:t>In addition to the plan of the site, a description of the location of the autoclave should be provided –as appropriate- as part of the description of the measures to prevent dissemination into the environment referred in Section 3.6 (d) and (e).</w:t>
      </w:r>
    </w:p>
    <w:p w:rsidR="00AF5157" w:rsidRDefault="00AF5157" w:rsidP="00AF5157">
      <w:pPr>
        <w:pStyle w:val="BodyText"/>
        <w:spacing w:line="278" w:lineRule="auto"/>
        <w:ind w:left="256" w:right="961"/>
      </w:pPr>
    </w:p>
    <w:p w:rsidR="00AF5157" w:rsidRPr="00AF5157" w:rsidRDefault="00AF5157" w:rsidP="00AF5157">
      <w:pPr>
        <w:rPr>
          <w:b/>
          <w:i/>
        </w:rPr>
      </w:pPr>
      <w:r w:rsidRPr="00AF5157">
        <w:rPr>
          <w:b/>
          <w:i/>
        </w:rPr>
        <w:t>Submissions to Belgium:</w:t>
      </w:r>
    </w:p>
    <w:p w:rsidR="00AF5157" w:rsidRDefault="00AF5157" w:rsidP="00AF5157">
      <w:pPr>
        <w:pStyle w:val="BodyText"/>
        <w:spacing w:before="6"/>
        <w:rPr>
          <w:b/>
          <w:sz w:val="19"/>
        </w:rPr>
      </w:pPr>
    </w:p>
    <w:p w:rsidR="00AF5157" w:rsidRDefault="00AF5157" w:rsidP="00AF5157">
      <w:pPr>
        <w:pStyle w:val="BodyText"/>
        <w:spacing w:line="276" w:lineRule="auto"/>
        <w:ind w:left="256" w:right="1213"/>
      </w:pPr>
      <w:r>
        <w:t>In addition to the plan of the site, a description of the location of the autoclave and the biosafety cabinet should be provided –as appropriate- as part of the description of the measures to prevent dissemination into the environment referred in Section 3.6 (d) and (e).</w:t>
      </w:r>
    </w:p>
    <w:p w:rsidR="00AF5157" w:rsidRDefault="00AF5157" w:rsidP="00AF5157">
      <w:pPr>
        <w:pStyle w:val="BodyText"/>
        <w:spacing w:before="4"/>
        <w:rPr>
          <w:sz w:val="16"/>
        </w:rPr>
      </w:pPr>
    </w:p>
    <w:p w:rsidR="00AF5157" w:rsidRDefault="00AF5157" w:rsidP="00AF5157">
      <w:pPr>
        <w:pStyle w:val="BodyText"/>
        <w:spacing w:line="278" w:lineRule="auto"/>
        <w:ind w:left="256" w:right="803"/>
      </w:pPr>
      <w:r>
        <w:t>The applicant is also asked to provide an overview (table) of the rooms involved in the CT activity by indicating for each of those the number of the room, the type of handling carried out (e.g. storage, administration of the IMP, reconstitution of the IMP) and the containment level.</w:t>
      </w:r>
    </w:p>
    <w:p w:rsidR="00AF5157" w:rsidRDefault="00AF5157" w:rsidP="00AF5157">
      <w:pPr>
        <w:pStyle w:val="BodyText"/>
        <w:spacing w:line="278" w:lineRule="auto"/>
        <w:ind w:left="256" w:right="803"/>
      </w:pPr>
    </w:p>
    <w:p w:rsidR="00AF5157" w:rsidRPr="00AF5157" w:rsidRDefault="00AF5157" w:rsidP="00AF5157">
      <w:pPr>
        <w:rPr>
          <w:b/>
          <w:i/>
        </w:rPr>
      </w:pPr>
      <w:r w:rsidRPr="00AF5157">
        <w:rPr>
          <w:b/>
          <w:i/>
        </w:rPr>
        <w:t>Submissions to Czech Republic:</w:t>
      </w:r>
    </w:p>
    <w:p w:rsidR="00AF5157" w:rsidRDefault="00AF5157" w:rsidP="00AF5157">
      <w:pPr>
        <w:pStyle w:val="BodyText"/>
        <w:spacing w:before="6"/>
        <w:rPr>
          <w:b/>
          <w:sz w:val="19"/>
        </w:rPr>
      </w:pPr>
    </w:p>
    <w:p w:rsidR="00AF5157" w:rsidRDefault="00AF5157" w:rsidP="00AF5157">
      <w:pPr>
        <w:pStyle w:val="BodyText"/>
        <w:spacing w:line="276" w:lineRule="auto"/>
        <w:ind w:left="256" w:right="961"/>
      </w:pPr>
      <w:r>
        <w:t>In addition to the plan of the site, a description of the location of the autoclave should be provided –as appropriate- as part of the description of the measures to prevent dissemination into the environment referred in Section 3.6 (d) and (e).</w:t>
      </w:r>
    </w:p>
    <w:p w:rsidR="00AF5157" w:rsidRDefault="00AF5157" w:rsidP="00AF5157">
      <w:pPr>
        <w:pStyle w:val="BodyText"/>
        <w:spacing w:before="6"/>
        <w:rPr>
          <w:sz w:val="16"/>
        </w:rPr>
      </w:pPr>
    </w:p>
    <w:p w:rsidR="00AF5157" w:rsidRPr="00AF5157" w:rsidRDefault="00AF5157" w:rsidP="00AF5157">
      <w:pPr>
        <w:rPr>
          <w:b/>
          <w:i/>
        </w:rPr>
      </w:pPr>
      <w:r w:rsidRPr="00AF5157">
        <w:rPr>
          <w:b/>
          <w:i/>
        </w:rPr>
        <w:t>Submissions to Denmark:</w:t>
      </w:r>
    </w:p>
    <w:p w:rsidR="00AF5157" w:rsidRDefault="00AF5157" w:rsidP="00AF5157">
      <w:pPr>
        <w:pStyle w:val="BodyText"/>
        <w:spacing w:before="10"/>
        <w:rPr>
          <w:b/>
        </w:rPr>
      </w:pPr>
    </w:p>
    <w:p w:rsidR="00AF5157" w:rsidRDefault="00AF5157" w:rsidP="00AF5157">
      <w:pPr>
        <w:pStyle w:val="ListParagraph"/>
        <w:numPr>
          <w:ilvl w:val="2"/>
          <w:numId w:val="17"/>
        </w:numPr>
        <w:tabs>
          <w:tab w:val="left" w:pos="976"/>
          <w:tab w:val="left" w:pos="977"/>
        </w:tabs>
        <w:spacing w:line="273" w:lineRule="auto"/>
        <w:ind w:right="1265"/>
        <w:rPr>
          <w:i/>
        </w:rPr>
      </w:pPr>
      <w:r>
        <w:rPr>
          <w:i/>
        </w:rPr>
        <w:t>The applicant should explain if left-overs are stored at the clinical site and, if in the affirmative, for how long as part of the information submitted in Section</w:t>
      </w:r>
      <w:r>
        <w:rPr>
          <w:i/>
          <w:spacing w:val="-26"/>
        </w:rPr>
        <w:t xml:space="preserve"> </w:t>
      </w:r>
      <w:r>
        <w:rPr>
          <w:i/>
        </w:rPr>
        <w:t>3(6)(d).</w:t>
      </w:r>
    </w:p>
    <w:p w:rsidR="00AF5157" w:rsidRDefault="00AF5157" w:rsidP="00AF5157">
      <w:pPr>
        <w:pStyle w:val="ListParagraph"/>
        <w:numPr>
          <w:ilvl w:val="2"/>
          <w:numId w:val="17"/>
        </w:numPr>
        <w:tabs>
          <w:tab w:val="left" w:pos="976"/>
          <w:tab w:val="left" w:pos="977"/>
        </w:tabs>
        <w:spacing w:before="4" w:line="276" w:lineRule="auto"/>
        <w:ind w:right="973"/>
        <w:rPr>
          <w:i/>
        </w:rPr>
      </w:pPr>
      <w:r>
        <w:rPr>
          <w:i/>
        </w:rPr>
        <w:t>The applicant should provide the following information on waste treatment in Section 3(6)(e):</w:t>
      </w:r>
    </w:p>
    <w:p w:rsidR="00AF5157" w:rsidRDefault="00AF5157" w:rsidP="00AF5157">
      <w:pPr>
        <w:pStyle w:val="ListParagraph"/>
        <w:numPr>
          <w:ilvl w:val="0"/>
          <w:numId w:val="16"/>
        </w:numPr>
        <w:tabs>
          <w:tab w:val="left" w:pos="976"/>
          <w:tab w:val="left" w:pos="977"/>
        </w:tabs>
        <w:spacing w:line="280" w:lineRule="exact"/>
        <w:rPr>
          <w:i/>
        </w:rPr>
      </w:pPr>
      <w:r>
        <w:rPr>
          <w:i/>
        </w:rPr>
        <w:t>Whether and for how long the waste will be stored (or frequency of waste</w:t>
      </w:r>
      <w:r>
        <w:rPr>
          <w:i/>
          <w:spacing w:val="-24"/>
        </w:rPr>
        <w:t xml:space="preserve"> </w:t>
      </w:r>
      <w:r>
        <w:rPr>
          <w:i/>
        </w:rPr>
        <w:t>disposal),</w:t>
      </w:r>
    </w:p>
    <w:p w:rsidR="00AF5157" w:rsidRDefault="00AF5157" w:rsidP="00AF5157">
      <w:pPr>
        <w:pStyle w:val="ListParagraph"/>
        <w:numPr>
          <w:ilvl w:val="0"/>
          <w:numId w:val="16"/>
        </w:numPr>
        <w:tabs>
          <w:tab w:val="left" w:pos="1026"/>
          <w:tab w:val="left" w:pos="1027"/>
        </w:tabs>
        <w:spacing w:before="1"/>
        <w:ind w:left="1026" w:hanging="410"/>
        <w:rPr>
          <w:i/>
        </w:rPr>
      </w:pPr>
      <w:r>
        <w:rPr>
          <w:i/>
        </w:rPr>
        <w:t>Storage</w:t>
      </w:r>
      <w:r>
        <w:rPr>
          <w:i/>
          <w:spacing w:val="-1"/>
        </w:rPr>
        <w:t xml:space="preserve"> </w:t>
      </w:r>
      <w:r>
        <w:rPr>
          <w:i/>
        </w:rPr>
        <w:t>location,</w:t>
      </w:r>
    </w:p>
    <w:p w:rsidR="00AF5157" w:rsidRDefault="00AF5157" w:rsidP="00AF5157">
      <w:pPr>
        <w:pStyle w:val="ListParagraph"/>
        <w:numPr>
          <w:ilvl w:val="0"/>
          <w:numId w:val="16"/>
        </w:numPr>
        <w:tabs>
          <w:tab w:val="left" w:pos="1026"/>
          <w:tab w:val="left" w:pos="1027"/>
        </w:tabs>
        <w:ind w:right="600"/>
        <w:rPr>
          <w:i/>
        </w:rPr>
      </w:pPr>
      <w:r>
        <w:tab/>
      </w:r>
      <w:r>
        <w:rPr>
          <w:i/>
        </w:rPr>
        <w:t>Logistics for on-site transportation of the waste (similar as asked for the clinical vector in Section 3.4),</w:t>
      </w:r>
      <w:r>
        <w:rPr>
          <w:i/>
          <w:spacing w:val="-6"/>
        </w:rPr>
        <w:t xml:space="preserve"> </w:t>
      </w:r>
      <w:r>
        <w:rPr>
          <w:i/>
        </w:rPr>
        <w:t>and</w:t>
      </w:r>
    </w:p>
    <w:p w:rsidR="00AF5157" w:rsidRDefault="00AF5157" w:rsidP="00AF5157">
      <w:pPr>
        <w:pStyle w:val="ListParagraph"/>
        <w:numPr>
          <w:ilvl w:val="0"/>
          <w:numId w:val="16"/>
        </w:numPr>
        <w:tabs>
          <w:tab w:val="left" w:pos="976"/>
          <w:tab w:val="left" w:pos="977"/>
        </w:tabs>
        <w:spacing w:before="3" w:line="237" w:lineRule="auto"/>
        <w:ind w:right="1109"/>
        <w:rPr>
          <w:i/>
        </w:rPr>
      </w:pPr>
      <w:r>
        <w:rPr>
          <w:i/>
        </w:rPr>
        <w:t>In case of chemical decontamination whether the chosen disinfectant and method is sufficiently active against the clinical vector (similar as in Section</w:t>
      </w:r>
      <w:r>
        <w:rPr>
          <w:i/>
          <w:spacing w:val="-10"/>
        </w:rPr>
        <w:t xml:space="preserve"> </w:t>
      </w:r>
      <w:r>
        <w:rPr>
          <w:i/>
        </w:rPr>
        <w:t>3.6.c)</w:t>
      </w:r>
    </w:p>
    <w:p w:rsidR="00AF5157" w:rsidRDefault="00AF5157" w:rsidP="00AF5157">
      <w:pPr>
        <w:pStyle w:val="BodyText"/>
        <w:spacing w:before="5"/>
      </w:pPr>
    </w:p>
    <w:p w:rsidR="00AF5157" w:rsidRPr="00AF5157" w:rsidRDefault="00AF5157" w:rsidP="00AF5157">
      <w:pPr>
        <w:rPr>
          <w:b/>
          <w:i/>
        </w:rPr>
      </w:pPr>
      <w:r w:rsidRPr="00AF5157">
        <w:rPr>
          <w:b/>
          <w:i/>
        </w:rPr>
        <w:t>Submissions to France:</w:t>
      </w:r>
    </w:p>
    <w:p w:rsidR="00AF5157" w:rsidRDefault="00AF5157" w:rsidP="00AF5157">
      <w:pPr>
        <w:pStyle w:val="BodyText"/>
        <w:spacing w:before="8"/>
        <w:rPr>
          <w:b/>
          <w:sz w:val="19"/>
        </w:rPr>
      </w:pPr>
    </w:p>
    <w:p w:rsidR="00AF5157" w:rsidRDefault="00AF5157" w:rsidP="00AF5157">
      <w:pPr>
        <w:pStyle w:val="BodyText"/>
        <w:ind w:left="256"/>
      </w:pPr>
      <w:r>
        <w:t>The plan of the site should indicate clearly the location of a PSMII, or an equivalent device.</w:t>
      </w:r>
    </w:p>
    <w:p w:rsidR="00AF5157" w:rsidRDefault="00AF5157" w:rsidP="00AF5157">
      <w:pPr>
        <w:pStyle w:val="BodyText"/>
        <w:spacing w:before="8"/>
        <w:rPr>
          <w:sz w:val="19"/>
        </w:rPr>
      </w:pPr>
    </w:p>
    <w:p w:rsidR="00AF5157" w:rsidRPr="00AF5157" w:rsidRDefault="00AF5157" w:rsidP="00AF5157">
      <w:pPr>
        <w:rPr>
          <w:b/>
          <w:i/>
        </w:rPr>
      </w:pPr>
      <w:r w:rsidRPr="00AF5157">
        <w:rPr>
          <w:b/>
          <w:i/>
        </w:rPr>
        <w:t>Submissions to Germany:</w:t>
      </w:r>
    </w:p>
    <w:p w:rsidR="00AF5157" w:rsidRDefault="00AF5157" w:rsidP="00AF5157">
      <w:pPr>
        <w:pStyle w:val="BodyText"/>
        <w:spacing w:before="10"/>
        <w:rPr>
          <w:b/>
        </w:rPr>
      </w:pPr>
    </w:p>
    <w:p w:rsidR="00AF5157" w:rsidRDefault="00AF5157" w:rsidP="00AF5157">
      <w:pPr>
        <w:pStyle w:val="ListParagraph"/>
        <w:numPr>
          <w:ilvl w:val="2"/>
          <w:numId w:val="17"/>
        </w:numPr>
        <w:tabs>
          <w:tab w:val="left" w:pos="976"/>
          <w:tab w:val="left" w:pos="977"/>
        </w:tabs>
        <w:spacing w:before="1" w:line="276" w:lineRule="auto"/>
        <w:ind w:right="948"/>
        <w:rPr>
          <w:i/>
        </w:rPr>
      </w:pPr>
      <w:r>
        <w:rPr>
          <w:i/>
        </w:rPr>
        <w:t>The applicant is not required to provide further information in Section 3(6)(c) if he/she confirms that the disinfectant and decontamination procedure are included in the list of the Robert Koch Institute of currently approved disinfectants and disinfectant procedures or the VAH (</w:t>
      </w:r>
      <w:proofErr w:type="spellStart"/>
      <w:r>
        <w:rPr>
          <w:i/>
        </w:rPr>
        <w:t>Verbund</w:t>
      </w:r>
      <w:proofErr w:type="spellEnd"/>
      <w:r>
        <w:rPr>
          <w:i/>
        </w:rPr>
        <w:t xml:space="preserve"> </w:t>
      </w:r>
      <w:proofErr w:type="spellStart"/>
      <w:r>
        <w:rPr>
          <w:i/>
        </w:rPr>
        <w:t>für</w:t>
      </w:r>
      <w:proofErr w:type="spellEnd"/>
      <w:r>
        <w:rPr>
          <w:i/>
        </w:rPr>
        <w:t xml:space="preserve"> </w:t>
      </w:r>
      <w:proofErr w:type="spellStart"/>
      <w:r>
        <w:rPr>
          <w:i/>
        </w:rPr>
        <w:t>Angewandte</w:t>
      </w:r>
      <w:proofErr w:type="spellEnd"/>
      <w:r>
        <w:rPr>
          <w:i/>
        </w:rPr>
        <w:t xml:space="preserve"> </w:t>
      </w:r>
      <w:r>
        <w:rPr>
          <w:i/>
        </w:rPr>
        <w:lastRenderedPageBreak/>
        <w:t xml:space="preserve">Hygiene </w:t>
      </w:r>
      <w:proofErr w:type="spellStart"/>
      <w:r>
        <w:rPr>
          <w:i/>
        </w:rPr>
        <w:t>e.V</w:t>
      </w:r>
      <w:proofErr w:type="spellEnd"/>
      <w:r>
        <w:rPr>
          <w:i/>
        </w:rPr>
        <w:t>) list of</w:t>
      </w:r>
      <w:r>
        <w:rPr>
          <w:i/>
          <w:spacing w:val="-19"/>
        </w:rPr>
        <w:t xml:space="preserve"> </w:t>
      </w:r>
      <w:r>
        <w:rPr>
          <w:i/>
        </w:rPr>
        <w:t>disinfectants.</w:t>
      </w:r>
    </w:p>
    <w:p w:rsidR="00AF5157" w:rsidRDefault="00AF5157" w:rsidP="00AF5157">
      <w:pPr>
        <w:pStyle w:val="ListParagraph"/>
        <w:numPr>
          <w:ilvl w:val="2"/>
          <w:numId w:val="17"/>
        </w:numPr>
        <w:tabs>
          <w:tab w:val="left" w:pos="976"/>
          <w:tab w:val="left" w:pos="977"/>
        </w:tabs>
        <w:spacing w:before="1" w:line="273" w:lineRule="auto"/>
        <w:ind w:right="1264"/>
        <w:rPr>
          <w:i/>
        </w:rPr>
      </w:pPr>
      <w:r>
        <w:rPr>
          <w:i/>
        </w:rPr>
        <w:t>The applicant should explain if left-overs are stored at the clinical site and, if in the affirmative, for how long as part of the information submitted in Section</w:t>
      </w:r>
      <w:r>
        <w:rPr>
          <w:i/>
          <w:spacing w:val="-26"/>
        </w:rPr>
        <w:t xml:space="preserve"> </w:t>
      </w:r>
      <w:r>
        <w:rPr>
          <w:i/>
        </w:rPr>
        <w:t>3(6)(d).</w:t>
      </w:r>
    </w:p>
    <w:p w:rsidR="00AF5157" w:rsidRDefault="00AF5157" w:rsidP="00AF5157">
      <w:pPr>
        <w:pStyle w:val="ListParagraph"/>
        <w:numPr>
          <w:ilvl w:val="2"/>
          <w:numId w:val="17"/>
        </w:numPr>
        <w:tabs>
          <w:tab w:val="left" w:pos="976"/>
          <w:tab w:val="left" w:pos="977"/>
        </w:tabs>
        <w:spacing w:before="74" w:line="276" w:lineRule="auto"/>
        <w:ind w:right="973"/>
        <w:rPr>
          <w:i/>
        </w:rPr>
      </w:pPr>
      <w:r>
        <w:rPr>
          <w:i/>
        </w:rPr>
        <w:t>The applicant should provide the following information on waste treatment in Section 3(6)(e):</w:t>
      </w:r>
    </w:p>
    <w:p w:rsidR="00AF5157" w:rsidRDefault="00AF5157" w:rsidP="00AF5157">
      <w:pPr>
        <w:pStyle w:val="ListParagraph"/>
        <w:numPr>
          <w:ilvl w:val="0"/>
          <w:numId w:val="16"/>
        </w:numPr>
        <w:tabs>
          <w:tab w:val="left" w:pos="976"/>
          <w:tab w:val="left" w:pos="977"/>
        </w:tabs>
        <w:spacing w:before="2"/>
        <w:ind w:left="1336"/>
        <w:rPr>
          <w:i/>
        </w:rPr>
      </w:pPr>
      <w:r>
        <w:rPr>
          <w:i/>
        </w:rPr>
        <w:t>Whether and for how long the waste will be stored (or frequency of waste</w:t>
      </w:r>
      <w:r>
        <w:rPr>
          <w:i/>
          <w:spacing w:val="-24"/>
        </w:rPr>
        <w:t xml:space="preserve"> </w:t>
      </w:r>
      <w:r>
        <w:rPr>
          <w:i/>
        </w:rPr>
        <w:t>disposal),</w:t>
      </w:r>
    </w:p>
    <w:p w:rsidR="00AF5157" w:rsidRDefault="00AF5157" w:rsidP="00AF5157">
      <w:pPr>
        <w:pStyle w:val="ListParagraph"/>
        <w:numPr>
          <w:ilvl w:val="0"/>
          <w:numId w:val="16"/>
        </w:numPr>
        <w:tabs>
          <w:tab w:val="left" w:pos="1026"/>
          <w:tab w:val="left" w:pos="1027"/>
        </w:tabs>
        <w:spacing w:before="1" w:line="279" w:lineRule="exact"/>
        <w:ind w:left="1386" w:hanging="410"/>
        <w:rPr>
          <w:i/>
        </w:rPr>
      </w:pPr>
      <w:r>
        <w:rPr>
          <w:i/>
        </w:rPr>
        <w:t>Storage</w:t>
      </w:r>
      <w:r>
        <w:rPr>
          <w:i/>
          <w:spacing w:val="-1"/>
        </w:rPr>
        <w:t xml:space="preserve"> </w:t>
      </w:r>
      <w:r>
        <w:rPr>
          <w:i/>
        </w:rPr>
        <w:t>location,</w:t>
      </w:r>
    </w:p>
    <w:p w:rsidR="00AF5157" w:rsidRDefault="00AF5157" w:rsidP="00AF5157">
      <w:pPr>
        <w:pStyle w:val="ListParagraph"/>
        <w:numPr>
          <w:ilvl w:val="0"/>
          <w:numId w:val="16"/>
        </w:numPr>
        <w:tabs>
          <w:tab w:val="left" w:pos="1026"/>
          <w:tab w:val="left" w:pos="1027"/>
        </w:tabs>
        <w:ind w:left="1336" w:right="602"/>
        <w:rPr>
          <w:i/>
        </w:rPr>
      </w:pPr>
      <w:r>
        <w:tab/>
      </w:r>
      <w:r>
        <w:rPr>
          <w:i/>
        </w:rPr>
        <w:t>Logistics for on-site transportation of the waste (similar as asked for the clinical vector in Section 3.4),</w:t>
      </w:r>
      <w:r>
        <w:rPr>
          <w:i/>
          <w:spacing w:val="-6"/>
        </w:rPr>
        <w:t xml:space="preserve"> </w:t>
      </w:r>
      <w:r>
        <w:rPr>
          <w:i/>
        </w:rPr>
        <w:t>and</w:t>
      </w:r>
    </w:p>
    <w:p w:rsidR="00AF5157" w:rsidRDefault="00AF5157" w:rsidP="00AF5157">
      <w:pPr>
        <w:pStyle w:val="ListParagraph"/>
        <w:numPr>
          <w:ilvl w:val="0"/>
          <w:numId w:val="16"/>
        </w:numPr>
        <w:tabs>
          <w:tab w:val="left" w:pos="976"/>
          <w:tab w:val="left" w:pos="977"/>
        </w:tabs>
        <w:ind w:left="1336" w:right="1107"/>
        <w:rPr>
          <w:i/>
        </w:rPr>
      </w:pPr>
      <w:r>
        <w:rPr>
          <w:i/>
        </w:rPr>
        <w:t>In case of chemical decontamination whether the chosen disinfectant and method is sufficiently active against the clinical vector (similar as in Section</w:t>
      </w:r>
      <w:r>
        <w:rPr>
          <w:i/>
          <w:spacing w:val="-10"/>
        </w:rPr>
        <w:t xml:space="preserve"> </w:t>
      </w:r>
      <w:r>
        <w:rPr>
          <w:i/>
        </w:rPr>
        <w:t>3.6.c)</w:t>
      </w:r>
    </w:p>
    <w:p w:rsidR="00AF5157" w:rsidRDefault="00AF5157" w:rsidP="00AF5157">
      <w:pPr>
        <w:pStyle w:val="ListParagraph"/>
        <w:numPr>
          <w:ilvl w:val="2"/>
          <w:numId w:val="17"/>
        </w:numPr>
        <w:tabs>
          <w:tab w:val="left" w:pos="976"/>
          <w:tab w:val="left" w:pos="977"/>
        </w:tabs>
        <w:spacing w:line="273" w:lineRule="auto"/>
        <w:ind w:left="1336" w:right="1033"/>
        <w:rPr>
          <w:i/>
        </w:rPr>
      </w:pPr>
      <w:r>
        <w:rPr>
          <w:i/>
        </w:rPr>
        <w:t>If samples are stored at the clinical site, the maximum duration of the storage should be stated in Section 3.7</w:t>
      </w:r>
      <w:r>
        <w:rPr>
          <w:i/>
          <w:spacing w:val="-5"/>
        </w:rPr>
        <w:t xml:space="preserve"> </w:t>
      </w:r>
      <w:r>
        <w:rPr>
          <w:i/>
        </w:rPr>
        <w:t>(c).</w:t>
      </w:r>
    </w:p>
    <w:p w:rsidR="00AF5157" w:rsidRDefault="00AF5157" w:rsidP="00AF5157">
      <w:pPr>
        <w:pStyle w:val="ListParagraph"/>
        <w:numPr>
          <w:ilvl w:val="2"/>
          <w:numId w:val="17"/>
        </w:numPr>
        <w:tabs>
          <w:tab w:val="left" w:pos="976"/>
          <w:tab w:val="left" w:pos="977"/>
        </w:tabs>
        <w:spacing w:before="7"/>
        <w:ind w:left="1336"/>
        <w:rPr>
          <w:i/>
        </w:rPr>
      </w:pPr>
      <w:r>
        <w:rPr>
          <w:i/>
        </w:rPr>
        <w:t>The applicants is required to provide emergency response</w:t>
      </w:r>
      <w:r>
        <w:rPr>
          <w:i/>
          <w:spacing w:val="-3"/>
        </w:rPr>
        <w:t xml:space="preserve"> </w:t>
      </w:r>
      <w:r>
        <w:rPr>
          <w:i/>
        </w:rPr>
        <w:t>plans.</w:t>
      </w:r>
    </w:p>
    <w:p w:rsidR="00AF5157" w:rsidRDefault="00AF5157" w:rsidP="0010312B"/>
    <w:p w:rsidR="00AF5157" w:rsidRPr="0010312B" w:rsidRDefault="00AF5157" w:rsidP="0010312B">
      <w:pPr>
        <w:rPr>
          <w:b/>
          <w:i/>
        </w:rPr>
      </w:pPr>
      <w:r w:rsidRPr="0010312B">
        <w:rPr>
          <w:b/>
          <w:i/>
        </w:rPr>
        <w:t>Submissions to Ireland:</w:t>
      </w:r>
    </w:p>
    <w:p w:rsidR="00AF5157" w:rsidRDefault="00AF5157" w:rsidP="0010312B">
      <w:pPr>
        <w:rPr>
          <w:b/>
        </w:rPr>
      </w:pPr>
    </w:p>
    <w:p w:rsidR="00AF5157" w:rsidRDefault="00AF5157" w:rsidP="00AF5157">
      <w:pPr>
        <w:pStyle w:val="ListParagraph"/>
        <w:numPr>
          <w:ilvl w:val="2"/>
          <w:numId w:val="17"/>
        </w:numPr>
        <w:tabs>
          <w:tab w:val="left" w:pos="976"/>
          <w:tab w:val="left" w:pos="977"/>
        </w:tabs>
        <w:spacing w:line="276" w:lineRule="auto"/>
        <w:ind w:right="952"/>
        <w:rPr>
          <w:i/>
        </w:rPr>
      </w:pPr>
      <w:r>
        <w:rPr>
          <w:i/>
        </w:rPr>
        <w:t>In addition to the plan of the site, a description of the location of the autoclave should be provided –as appropriate- as part of the description of the measures to prevent dissemination into the environment referred in Section 3.6 (d) and</w:t>
      </w:r>
      <w:r>
        <w:rPr>
          <w:i/>
          <w:spacing w:val="-16"/>
        </w:rPr>
        <w:t xml:space="preserve"> </w:t>
      </w:r>
      <w:r>
        <w:rPr>
          <w:i/>
        </w:rPr>
        <w:t>(e).</w:t>
      </w:r>
    </w:p>
    <w:p w:rsidR="00AF5157" w:rsidRDefault="00AF5157" w:rsidP="00AF5157">
      <w:pPr>
        <w:pStyle w:val="ListParagraph"/>
        <w:numPr>
          <w:ilvl w:val="2"/>
          <w:numId w:val="17"/>
        </w:numPr>
        <w:tabs>
          <w:tab w:val="left" w:pos="976"/>
          <w:tab w:val="left" w:pos="977"/>
        </w:tabs>
        <w:spacing w:line="278" w:lineRule="auto"/>
        <w:ind w:right="1033"/>
        <w:rPr>
          <w:i/>
        </w:rPr>
      </w:pPr>
      <w:r>
        <w:rPr>
          <w:i/>
        </w:rPr>
        <w:t>If samples are stored at the clinical site, the maximum duration of the storage should be stated in Section</w:t>
      </w:r>
      <w:r>
        <w:rPr>
          <w:i/>
          <w:spacing w:val="-5"/>
        </w:rPr>
        <w:t xml:space="preserve"> </w:t>
      </w:r>
      <w:r>
        <w:rPr>
          <w:i/>
        </w:rPr>
        <w:t>3.7(c).</w:t>
      </w:r>
    </w:p>
    <w:p w:rsidR="0010312B" w:rsidRDefault="0010312B" w:rsidP="0010312B">
      <w:pPr>
        <w:pStyle w:val="ListParagraph"/>
        <w:tabs>
          <w:tab w:val="left" w:pos="976"/>
          <w:tab w:val="left" w:pos="977"/>
        </w:tabs>
        <w:spacing w:line="278" w:lineRule="auto"/>
        <w:ind w:right="1033" w:firstLine="0"/>
        <w:rPr>
          <w:i/>
        </w:rPr>
      </w:pPr>
    </w:p>
    <w:p w:rsidR="00AF5157" w:rsidRPr="0010312B" w:rsidRDefault="00AF5157" w:rsidP="0010312B">
      <w:pPr>
        <w:rPr>
          <w:b/>
          <w:i/>
        </w:rPr>
      </w:pPr>
      <w:r w:rsidRPr="0010312B">
        <w:rPr>
          <w:b/>
          <w:i/>
        </w:rPr>
        <w:t>Submissions to Italy:</w:t>
      </w:r>
    </w:p>
    <w:p w:rsidR="00AF5157" w:rsidRDefault="00AF5157" w:rsidP="00AF5157">
      <w:pPr>
        <w:pStyle w:val="BodyText"/>
        <w:spacing w:before="5"/>
        <w:rPr>
          <w:b/>
          <w:sz w:val="19"/>
        </w:rPr>
      </w:pPr>
    </w:p>
    <w:p w:rsidR="00AF5157" w:rsidRDefault="00AF5157" w:rsidP="00AF5157">
      <w:pPr>
        <w:pStyle w:val="ListParagraph"/>
        <w:numPr>
          <w:ilvl w:val="2"/>
          <w:numId w:val="17"/>
        </w:numPr>
        <w:tabs>
          <w:tab w:val="left" w:pos="976"/>
          <w:tab w:val="left" w:pos="977"/>
        </w:tabs>
        <w:spacing w:before="1" w:line="276" w:lineRule="auto"/>
        <w:ind w:right="952"/>
        <w:rPr>
          <w:i/>
        </w:rPr>
      </w:pPr>
      <w:r>
        <w:rPr>
          <w:i/>
        </w:rPr>
        <w:t>In addition to the plan of the site, a description of the location of the autoclave should be provided –as appropriate- as part of the description of the measures to prevent dissemination into the environment referred in Section 3.6 (d) and</w:t>
      </w:r>
      <w:r>
        <w:rPr>
          <w:i/>
          <w:spacing w:val="-16"/>
        </w:rPr>
        <w:t xml:space="preserve"> </w:t>
      </w:r>
      <w:r>
        <w:rPr>
          <w:i/>
        </w:rPr>
        <w:t>(e).</w:t>
      </w:r>
    </w:p>
    <w:p w:rsidR="00AF5157" w:rsidRDefault="00AF5157" w:rsidP="00AF5157">
      <w:pPr>
        <w:pStyle w:val="ListParagraph"/>
        <w:numPr>
          <w:ilvl w:val="2"/>
          <w:numId w:val="17"/>
        </w:numPr>
        <w:tabs>
          <w:tab w:val="left" w:pos="976"/>
          <w:tab w:val="left" w:pos="977"/>
        </w:tabs>
        <w:spacing w:line="278" w:lineRule="auto"/>
        <w:ind w:right="967"/>
        <w:rPr>
          <w:i/>
        </w:rPr>
      </w:pPr>
      <w:r>
        <w:rPr>
          <w:i/>
        </w:rPr>
        <w:t>If the manufacturer of the clinical vector is located in Italy, the authorisation issued to the premises should be declared in Section</w:t>
      </w:r>
      <w:r>
        <w:rPr>
          <w:i/>
          <w:spacing w:val="-2"/>
        </w:rPr>
        <w:t xml:space="preserve"> </w:t>
      </w:r>
      <w:r>
        <w:rPr>
          <w:i/>
        </w:rPr>
        <w:t>1.3.</w:t>
      </w:r>
    </w:p>
    <w:p w:rsidR="0010312B" w:rsidRPr="0010312B" w:rsidRDefault="0010312B" w:rsidP="0010312B">
      <w:pPr>
        <w:tabs>
          <w:tab w:val="left" w:pos="976"/>
          <w:tab w:val="left" w:pos="977"/>
        </w:tabs>
        <w:spacing w:line="278" w:lineRule="auto"/>
        <w:ind w:right="967"/>
      </w:pPr>
    </w:p>
    <w:p w:rsidR="0010312B" w:rsidRPr="0010312B" w:rsidRDefault="0010312B" w:rsidP="0010312B">
      <w:pPr>
        <w:tabs>
          <w:tab w:val="left" w:pos="976"/>
          <w:tab w:val="left" w:pos="977"/>
        </w:tabs>
        <w:spacing w:line="278" w:lineRule="auto"/>
        <w:ind w:right="967"/>
      </w:pPr>
    </w:p>
    <w:p w:rsidR="0010312B" w:rsidRPr="0010312B" w:rsidRDefault="0010312B" w:rsidP="0010312B">
      <w:pPr>
        <w:tabs>
          <w:tab w:val="left" w:pos="976"/>
          <w:tab w:val="left" w:pos="977"/>
        </w:tabs>
        <w:spacing w:line="278" w:lineRule="auto"/>
        <w:ind w:right="967"/>
      </w:pPr>
    </w:p>
    <w:p w:rsidR="00AF5157" w:rsidRPr="0010312B" w:rsidRDefault="00AF5157" w:rsidP="00AF5157">
      <w:pPr>
        <w:pStyle w:val="Heading1"/>
        <w:spacing w:before="198"/>
        <w:rPr>
          <w:sz w:val="24"/>
          <w:szCs w:val="24"/>
        </w:rPr>
      </w:pPr>
      <w:r w:rsidRPr="0010312B">
        <w:rPr>
          <w:sz w:val="24"/>
          <w:szCs w:val="24"/>
        </w:rPr>
        <w:t>SECTION 5- ENVIRONMENTAL RISK ASSESSMENT</w:t>
      </w:r>
    </w:p>
    <w:p w:rsidR="00AF5157" w:rsidRDefault="00AF5157" w:rsidP="00AF5157">
      <w:pPr>
        <w:pStyle w:val="BodyText"/>
        <w:spacing w:before="8"/>
        <w:rPr>
          <w:b/>
          <w:i w:val="0"/>
          <w:sz w:val="19"/>
        </w:rPr>
      </w:pPr>
    </w:p>
    <w:p w:rsidR="00AF5157" w:rsidRDefault="00AF5157" w:rsidP="00AF5157">
      <w:pPr>
        <w:ind w:left="256"/>
        <w:rPr>
          <w:b/>
        </w:rPr>
      </w:pPr>
      <w:r>
        <w:rPr>
          <w:b/>
        </w:rPr>
        <w:t>Specific environmental risk assessment</w:t>
      </w:r>
    </w:p>
    <w:p w:rsidR="00AF5157" w:rsidRDefault="00AF5157" w:rsidP="00AF5157">
      <w:pPr>
        <w:pStyle w:val="BodyText"/>
        <w:spacing w:before="6"/>
        <w:rPr>
          <w:b/>
          <w:i w:val="0"/>
          <w:sz w:val="19"/>
        </w:rPr>
      </w:pPr>
    </w:p>
    <w:p w:rsidR="00AF5157" w:rsidRDefault="00AF5157" w:rsidP="00AF5157">
      <w:pPr>
        <w:spacing w:line="276" w:lineRule="auto"/>
        <w:ind w:left="256" w:right="996"/>
      </w:pPr>
      <w:r>
        <w:t>Considering the specific characteristics of the investigational medicinal product (as described in Section 2 of the application form), the applicant considers that the specific environmental risk assessment provided for in Section 2 of the Good Practice on the assessment of GMO related aspects in the context of clinical trials with AAV clinical vectors is applicable:</w:t>
      </w:r>
    </w:p>
    <w:p w:rsidR="00AF5157" w:rsidRDefault="00AF5157" w:rsidP="00AF5157">
      <w:pPr>
        <w:spacing w:before="2" w:line="439" w:lineRule="exact"/>
        <w:ind w:left="256"/>
        <w:rPr>
          <w:sz w:val="36"/>
        </w:rPr>
      </w:pPr>
      <w:r>
        <w:lastRenderedPageBreak/>
        <w:t xml:space="preserve">Yes    </w:t>
      </w:r>
      <w:r>
        <w:rPr>
          <w:sz w:val="36"/>
        </w:rPr>
        <w:t>□</w:t>
      </w:r>
    </w:p>
    <w:p w:rsidR="00AF5157" w:rsidRPr="0010312B" w:rsidRDefault="00AF5157" w:rsidP="00AF5157">
      <w:pPr>
        <w:tabs>
          <w:tab w:val="left" w:pos="765"/>
        </w:tabs>
        <w:ind w:left="256"/>
        <w:rPr>
          <w:sz w:val="36"/>
          <w:szCs w:val="36"/>
        </w:rPr>
      </w:pPr>
      <w:r>
        <w:t>No</w:t>
      </w:r>
      <w:r>
        <w:tab/>
      </w:r>
      <w:r w:rsidRPr="0010312B">
        <w:rPr>
          <w:sz w:val="36"/>
          <w:szCs w:val="36"/>
        </w:rPr>
        <w:t>□</w:t>
      </w:r>
    </w:p>
    <w:p w:rsidR="00AF5157" w:rsidRPr="008940CF" w:rsidRDefault="00AF5157" w:rsidP="00AF5157">
      <w:pPr>
        <w:pStyle w:val="BodyText"/>
        <w:spacing w:before="1"/>
        <w:rPr>
          <w:i w:val="0"/>
        </w:rPr>
      </w:pPr>
    </w:p>
    <w:p w:rsidR="00AF5157" w:rsidRDefault="00AF5157" w:rsidP="00AF5157">
      <w:pPr>
        <w:ind w:left="256"/>
      </w:pPr>
      <w:r>
        <w:t>If the answer to the above is NO, the following information should be provided:</w:t>
      </w:r>
    </w:p>
    <w:p w:rsidR="00AF5157" w:rsidRDefault="00AF5157" w:rsidP="00AF5157">
      <w:pPr>
        <w:pStyle w:val="BodyText"/>
        <w:spacing w:before="6"/>
        <w:rPr>
          <w:i w:val="0"/>
          <w:sz w:val="19"/>
        </w:rPr>
      </w:pPr>
    </w:p>
    <w:p w:rsidR="00AF5157" w:rsidRDefault="00AF5157" w:rsidP="008940CF">
      <w:pPr>
        <w:pStyle w:val="ListParagraph"/>
        <w:numPr>
          <w:ilvl w:val="0"/>
          <w:numId w:val="15"/>
        </w:numPr>
        <w:tabs>
          <w:tab w:val="left" w:pos="976"/>
          <w:tab w:val="left" w:pos="977"/>
        </w:tabs>
        <w:spacing w:after="240" w:line="273" w:lineRule="auto"/>
        <w:ind w:right="964"/>
      </w:pPr>
      <w:r>
        <w:rPr>
          <w:i/>
        </w:rPr>
        <w:t>For submissions made under Directive 2001/18/EC</w:t>
      </w:r>
      <w:r>
        <w:t>: an environmental risk assessment is required in accordance with Annex II</w:t>
      </w:r>
      <w:r>
        <w:rPr>
          <w:spacing w:val="-5"/>
        </w:rPr>
        <w:t xml:space="preserve"> </w:t>
      </w:r>
      <w:r>
        <w:t>thereof.</w:t>
      </w:r>
    </w:p>
    <w:p w:rsidR="00AF5157" w:rsidRDefault="00AF5157" w:rsidP="008940CF">
      <w:pPr>
        <w:pStyle w:val="ListParagraph"/>
        <w:numPr>
          <w:ilvl w:val="0"/>
          <w:numId w:val="15"/>
        </w:numPr>
        <w:tabs>
          <w:tab w:val="left" w:pos="976"/>
          <w:tab w:val="left" w:pos="977"/>
        </w:tabs>
        <w:spacing w:after="240" w:line="276" w:lineRule="auto"/>
        <w:ind w:right="1424"/>
      </w:pPr>
      <w:r>
        <w:rPr>
          <w:i/>
        </w:rPr>
        <w:t>For submissions made under Directive 2009/41/EC</w:t>
      </w:r>
      <w:r>
        <w:t>: an assessment of the risks to human health and the environment in accordance with Article 4</w:t>
      </w:r>
      <w:r>
        <w:rPr>
          <w:spacing w:val="-15"/>
        </w:rPr>
        <w:t xml:space="preserve"> </w:t>
      </w:r>
      <w:r>
        <w:t>thereof.</w:t>
      </w:r>
    </w:p>
    <w:p w:rsidR="00AF5157" w:rsidRPr="00FB5812" w:rsidRDefault="00AF5157" w:rsidP="00AD07A7">
      <w:pPr>
        <w:rPr>
          <w:rFonts w:asciiTheme="minorHAnsi" w:hAnsiTheme="minorHAnsi" w:cstheme="minorHAnsi"/>
        </w:rPr>
      </w:pPr>
    </w:p>
    <w:sectPr w:rsidR="00AF5157" w:rsidRPr="00FB58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C87" w:rsidRDefault="00F63C87" w:rsidP="00F63C87">
      <w:r>
        <w:separator/>
      </w:r>
    </w:p>
  </w:endnote>
  <w:endnote w:type="continuationSeparator" w:id="0">
    <w:p w:rsidR="00F63C87" w:rsidRDefault="00F63C87" w:rsidP="00F6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C87" w:rsidRDefault="00F63C87" w:rsidP="00F63C87">
      <w:r>
        <w:separator/>
      </w:r>
    </w:p>
  </w:footnote>
  <w:footnote w:type="continuationSeparator" w:id="0">
    <w:p w:rsidR="00F63C87" w:rsidRDefault="00F63C87" w:rsidP="00F63C87">
      <w:r>
        <w:continuationSeparator/>
      </w:r>
    </w:p>
  </w:footnote>
  <w:footnote w:id="1">
    <w:p w:rsidR="00F63C87" w:rsidRPr="00F63C87" w:rsidRDefault="00F63C87">
      <w:pPr>
        <w:pStyle w:val="FootnoteText"/>
        <w:rPr>
          <w:lang w:val="en-US"/>
        </w:rPr>
      </w:pPr>
      <w:r>
        <w:rPr>
          <w:rStyle w:val="FootnoteReference"/>
        </w:rPr>
        <w:footnoteRef/>
      </w:r>
      <w:r>
        <w:t xml:space="preserve"> </w:t>
      </w:r>
      <w:r>
        <w:rPr>
          <w:sz w:val="18"/>
        </w:rPr>
        <w:t>This document has not been adopted by the European Commission and, therefore, it does not contain the official position of the European Commission.</w:t>
      </w:r>
    </w:p>
  </w:footnote>
  <w:footnote w:id="2">
    <w:p w:rsidR="00F63C87" w:rsidRDefault="00F63C87" w:rsidP="00310EE8">
      <w:pPr>
        <w:spacing w:line="211" w:lineRule="exact"/>
        <w:rPr>
          <w:sz w:val="18"/>
        </w:rPr>
      </w:pPr>
      <w:r>
        <w:rPr>
          <w:rStyle w:val="FootnoteReference"/>
        </w:rPr>
        <w:footnoteRef/>
      </w:r>
      <w:r>
        <w:t xml:space="preserve"> </w:t>
      </w:r>
      <w:r>
        <w:rPr>
          <w:sz w:val="18"/>
        </w:rPr>
        <w:t>Council Decision 2002/813/EC establishing, pursuant to Directive 2001/18/EC of the European Parliament and of the</w:t>
      </w:r>
    </w:p>
    <w:p w:rsidR="00F63C87" w:rsidRDefault="00F63C87" w:rsidP="00310EE8">
      <w:pPr>
        <w:spacing w:before="1"/>
        <w:ind w:right="552"/>
        <w:rPr>
          <w:sz w:val="18"/>
        </w:rPr>
      </w:pPr>
      <w:r>
        <w:rPr>
          <w:sz w:val="18"/>
        </w:rPr>
        <w:t>Council, the summary notification information format for notifications concerning the deliberate release into the environment of genetically modified organisms for purposes other than for placing on the market (OJ L 280,18.10.2002, p.62).</w:t>
      </w:r>
    </w:p>
    <w:p w:rsidR="00310EE8" w:rsidRPr="00F63C87" w:rsidRDefault="00310EE8" w:rsidP="00310EE8">
      <w:pPr>
        <w:spacing w:before="1"/>
        <w:ind w:right="552"/>
      </w:pPr>
    </w:p>
  </w:footnote>
  <w:footnote w:id="3">
    <w:p w:rsidR="00310EE8" w:rsidRPr="00310EE8" w:rsidRDefault="00310EE8">
      <w:pPr>
        <w:pStyle w:val="FootnoteText"/>
        <w:rPr>
          <w:lang w:val="en-US"/>
        </w:rPr>
      </w:pPr>
      <w:r>
        <w:rPr>
          <w:rStyle w:val="FootnoteReference"/>
        </w:rPr>
        <w:footnoteRef/>
      </w:r>
      <w:r>
        <w:t xml:space="preserve"> </w:t>
      </w:r>
      <w:r>
        <w:rPr>
          <w:sz w:val="18"/>
        </w:rPr>
        <w:t>Throughout this document, the term “GMO” should be understood as covering both genetically modified organisms as defined under Article 2(2) of Directive 2001/18/EC, and genetically modified micro-organisms within the meaning of Article 2(b) of Directive 2009/41/EC.</w:t>
      </w:r>
    </w:p>
  </w:footnote>
  <w:footnote w:id="4">
    <w:p w:rsidR="00310EE8" w:rsidRPr="00310EE8" w:rsidRDefault="00310EE8" w:rsidP="00310EE8">
      <w:pPr>
        <w:spacing w:line="221" w:lineRule="exact"/>
      </w:pPr>
      <w:r>
        <w:rPr>
          <w:rStyle w:val="FootnoteReference"/>
        </w:rPr>
        <w:footnoteRef/>
      </w:r>
      <w:r>
        <w:t xml:space="preserve"> </w:t>
      </w:r>
      <w:r>
        <w:rPr>
          <w:sz w:val="18"/>
        </w:rPr>
        <w:t>Regulation (EU) No 536/2014 of the European Parliament and of the Council of 16 April 2014 on clinical trials on medicinal</w:t>
      </w:r>
      <w:r>
        <w:rPr>
          <w:sz w:val="18"/>
        </w:rPr>
        <w:t xml:space="preserve"> </w:t>
      </w:r>
      <w:r>
        <w:rPr>
          <w:sz w:val="18"/>
        </w:rPr>
        <w:t xml:space="preserve">products for human use and repealing Directive 2001/20/EC, (OJ L158, 27.5.2014, p.1). Until the Regulation applies, Directive 2001/20/EC is applicable (Directive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 </w:t>
      </w:r>
      <w:r>
        <w:rPr>
          <w:color w:val="221F1F"/>
          <w:sz w:val="18"/>
        </w:rPr>
        <w:t xml:space="preserve">OJ </w:t>
      </w:r>
      <w:r>
        <w:rPr>
          <w:sz w:val="18"/>
        </w:rPr>
        <w:t>L121,1.5.2001, p.34).</w:t>
      </w:r>
    </w:p>
  </w:footnote>
  <w:footnote w:id="5">
    <w:p w:rsidR="00310EE8" w:rsidRPr="00310EE8" w:rsidRDefault="00310EE8" w:rsidP="00310EE8">
      <w:pPr>
        <w:spacing w:line="221" w:lineRule="exact"/>
      </w:pPr>
      <w:r>
        <w:rPr>
          <w:rStyle w:val="FootnoteReference"/>
        </w:rPr>
        <w:footnoteRef/>
      </w:r>
      <w:r>
        <w:t xml:space="preserve"> </w:t>
      </w:r>
      <w:r>
        <w:rPr>
          <w:sz w:val="18"/>
        </w:rPr>
        <w:t>Directive 2001/18/EC of the European Parliament and of the Council of 12 March 2001 on the deliberate</w:t>
      </w:r>
      <w:r>
        <w:rPr>
          <w:sz w:val="18"/>
        </w:rPr>
        <w:t xml:space="preserve"> </w:t>
      </w:r>
      <w:r>
        <w:rPr>
          <w:sz w:val="18"/>
        </w:rPr>
        <w:t>release into the environment of genetically modified organisms and repealing Council Directive 90/220/EEC (OJ L 106, 17.4.2001, p. 1).</w:t>
      </w:r>
    </w:p>
  </w:footnote>
  <w:footnote w:id="6">
    <w:p w:rsidR="00310EE8" w:rsidRDefault="00310EE8" w:rsidP="00310EE8">
      <w:pPr>
        <w:spacing w:line="219" w:lineRule="exact"/>
        <w:rPr>
          <w:sz w:val="18"/>
        </w:rPr>
      </w:pPr>
      <w:r>
        <w:rPr>
          <w:rStyle w:val="FootnoteReference"/>
        </w:rPr>
        <w:footnoteRef/>
      </w:r>
      <w:r>
        <w:t xml:space="preserve"> </w:t>
      </w:r>
      <w:r>
        <w:rPr>
          <w:sz w:val="18"/>
        </w:rPr>
        <w:t>Directive 2009/41/EC of the European Parliament and of the Council of 6 May 2009 on the contained use of</w:t>
      </w:r>
      <w:r>
        <w:rPr>
          <w:sz w:val="18"/>
        </w:rPr>
        <w:t xml:space="preserve"> </w:t>
      </w:r>
      <w:r>
        <w:rPr>
          <w:sz w:val="18"/>
        </w:rPr>
        <w:t>genetically modified micro-organisms (OJ L 125, 21.5.2009, p. 75).</w:t>
      </w:r>
    </w:p>
    <w:p w:rsidR="00310EE8" w:rsidRPr="00310EE8" w:rsidRDefault="00310EE8">
      <w:pPr>
        <w:pStyle w:val="FootnoteText"/>
      </w:pPr>
    </w:p>
  </w:footnote>
  <w:footnote w:id="7">
    <w:p w:rsidR="00990F9B" w:rsidRPr="00990F9B" w:rsidRDefault="00990F9B">
      <w:pPr>
        <w:pStyle w:val="FootnoteText"/>
        <w:rPr>
          <w:lang w:val="en-US"/>
        </w:rPr>
      </w:pPr>
      <w:r>
        <w:rPr>
          <w:rStyle w:val="FootnoteReference"/>
        </w:rPr>
        <w:footnoteRef/>
      </w:r>
      <w:r>
        <w:t xml:space="preserve"> </w:t>
      </w:r>
      <w:r w:rsidRPr="001A2C53">
        <w:rPr>
          <w:sz w:val="18"/>
          <w:szCs w:val="18"/>
        </w:rPr>
        <w:t>Information about the location of laboratories is required for applications submitted to Austria, Belgium, Croatia, Czech Republic, Denmark, Finland, France, Germany, Hungary, Ireland, Portugal and Spain. In case of submissions to these jurisdictions, fill in the relevant table for laboratories that conduct specialised analysis referred in the protocol of the clinical trial only; laboratories that perform standard laboratory diagnostics analysis need not be listed.</w:t>
      </w:r>
    </w:p>
  </w:footnote>
  <w:footnote w:id="8">
    <w:p w:rsidR="00990F9B" w:rsidRPr="001A2C53" w:rsidRDefault="00990F9B" w:rsidP="00990F9B">
      <w:pPr>
        <w:spacing w:line="243" w:lineRule="exact"/>
        <w:rPr>
          <w:sz w:val="18"/>
          <w:szCs w:val="18"/>
        </w:rPr>
      </w:pPr>
      <w:r>
        <w:rPr>
          <w:rStyle w:val="FootnoteReference"/>
        </w:rPr>
        <w:footnoteRef/>
      </w:r>
      <w:r>
        <w:t xml:space="preserve"> </w:t>
      </w:r>
      <w:r w:rsidRPr="001A2C53">
        <w:rPr>
          <w:sz w:val="18"/>
          <w:szCs w:val="18"/>
        </w:rPr>
        <w:t>This information should be provided for applications submitted to Croatia, Germany, Ireland and Spain. This</w:t>
      </w:r>
    </w:p>
    <w:p w:rsidR="00990F9B" w:rsidRPr="00990F9B" w:rsidRDefault="00990F9B" w:rsidP="00990F9B">
      <w:pPr>
        <w:spacing w:before="1"/>
        <w:ind w:right="697"/>
      </w:pPr>
      <w:r w:rsidRPr="001A2C53">
        <w:rPr>
          <w:sz w:val="18"/>
          <w:szCs w:val="18"/>
        </w:rPr>
        <w:t>information should be provided for applications submitted to Belgium, Czech Republic and Finland, unless there is a contained use notification covering the storage of the product.</w:t>
      </w:r>
    </w:p>
  </w:footnote>
  <w:footnote w:id="9">
    <w:p w:rsidR="00990F9B" w:rsidRPr="00990F9B" w:rsidRDefault="00990F9B">
      <w:pPr>
        <w:pStyle w:val="FootnoteText"/>
        <w:rPr>
          <w:lang w:val="en-US"/>
        </w:rPr>
      </w:pPr>
      <w:r>
        <w:rPr>
          <w:rStyle w:val="FootnoteReference"/>
        </w:rPr>
        <w:footnoteRef/>
      </w:r>
      <w:r>
        <w:t xml:space="preserve"> </w:t>
      </w:r>
      <w:r w:rsidRPr="001A2C53">
        <w:rPr>
          <w:sz w:val="18"/>
          <w:szCs w:val="18"/>
        </w:rPr>
        <w:t>This information should be provided for applications submitted to Germany and Ireland.</w:t>
      </w:r>
    </w:p>
  </w:footnote>
  <w:footnote w:id="10">
    <w:p w:rsidR="00021090" w:rsidRPr="00021090" w:rsidRDefault="00021090">
      <w:pPr>
        <w:pStyle w:val="FootnoteText"/>
        <w:rPr>
          <w:lang w:val="en-US"/>
        </w:rPr>
      </w:pPr>
      <w:r>
        <w:rPr>
          <w:rStyle w:val="FootnoteReference"/>
        </w:rPr>
        <w:footnoteRef/>
      </w:r>
      <w:r>
        <w:t xml:space="preserve"> </w:t>
      </w:r>
      <w:r w:rsidRPr="001A2C53">
        <w:rPr>
          <w:sz w:val="18"/>
          <w:szCs w:val="18"/>
        </w:rPr>
        <w:t>he responsible person is either the person responsible for supervision and safety as provided for under Annex V of Directive 2009/41/EC, or the responsible scientist as provided for under Annex IIIA of Directive 2001/18/EC.</w:t>
      </w:r>
    </w:p>
  </w:footnote>
  <w:footnote w:id="11">
    <w:p w:rsidR="00021090" w:rsidRPr="00021090" w:rsidRDefault="00021090">
      <w:pPr>
        <w:pStyle w:val="FootnoteText"/>
      </w:pPr>
      <w:r>
        <w:rPr>
          <w:rStyle w:val="FootnoteReference"/>
        </w:rPr>
        <w:footnoteRef/>
      </w:r>
      <w:r>
        <w:t xml:space="preserve"> </w:t>
      </w:r>
      <w:r w:rsidRPr="00D11793">
        <w:rPr>
          <w:sz w:val="18"/>
          <w:szCs w:val="18"/>
        </w:rPr>
        <w:t>In case of applications submitted to Austria, Belgium, Croatia, Czech Republic, Denmark, Finland, France, Ireland, Italy, the Netherlands and Spain, the applicant should specify if the dose is being prepared in the hospital pharmacy. If the clinical dose is prepared at a location other than the hospital pharmacy, this should be explained.</w:t>
      </w:r>
    </w:p>
  </w:footnote>
  <w:footnote w:id="12">
    <w:p w:rsidR="00AF5157" w:rsidRPr="00AF5157" w:rsidRDefault="00AF5157">
      <w:pPr>
        <w:pStyle w:val="FootnoteText"/>
        <w:rPr>
          <w:lang w:val="en-US"/>
        </w:rPr>
      </w:pPr>
      <w:r>
        <w:rPr>
          <w:rStyle w:val="FootnoteReference"/>
        </w:rPr>
        <w:footnoteRef/>
      </w:r>
      <w:r>
        <w:t xml:space="preserve"> </w:t>
      </w:r>
      <w:r w:rsidRPr="00666E40">
        <w:rPr>
          <w:sz w:val="18"/>
          <w:szCs w:val="18"/>
        </w:rPr>
        <w:t>Standard clinical care tests as well as tests required to fulfil long-term follow-up of clinical trial subjects need not be mentioned.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6BC3"/>
    <w:multiLevelType w:val="hybridMultilevel"/>
    <w:tmpl w:val="C54228C2"/>
    <w:lvl w:ilvl="0" w:tplc="1F0426A2">
      <w:start w:val="1"/>
      <w:numFmt w:val="lowerLetter"/>
      <w:lvlText w:val="%1)"/>
      <w:lvlJc w:val="left"/>
      <w:pPr>
        <w:ind w:left="616" w:hanging="360"/>
        <w:jc w:val="left"/>
      </w:pPr>
      <w:rPr>
        <w:rFonts w:ascii="Calibri" w:eastAsia="Calibri" w:hAnsi="Calibri" w:cs="Calibri" w:hint="default"/>
        <w:b/>
        <w:bCs/>
        <w:spacing w:val="-1"/>
        <w:w w:val="100"/>
        <w:sz w:val="22"/>
        <w:szCs w:val="22"/>
        <w:lang w:val="en-GB" w:eastAsia="en-GB" w:bidi="en-GB"/>
      </w:rPr>
    </w:lvl>
    <w:lvl w:ilvl="1" w:tplc="6172B29E">
      <w:numFmt w:val="bullet"/>
      <w:lvlText w:val="•"/>
      <w:lvlJc w:val="left"/>
      <w:pPr>
        <w:ind w:left="1514" w:hanging="360"/>
      </w:pPr>
      <w:rPr>
        <w:rFonts w:hint="default"/>
        <w:lang w:val="en-GB" w:eastAsia="en-GB" w:bidi="en-GB"/>
      </w:rPr>
    </w:lvl>
    <w:lvl w:ilvl="2" w:tplc="F8E89D12">
      <w:numFmt w:val="bullet"/>
      <w:lvlText w:val="•"/>
      <w:lvlJc w:val="left"/>
      <w:pPr>
        <w:ind w:left="2409" w:hanging="360"/>
      </w:pPr>
      <w:rPr>
        <w:rFonts w:hint="default"/>
        <w:lang w:val="en-GB" w:eastAsia="en-GB" w:bidi="en-GB"/>
      </w:rPr>
    </w:lvl>
    <w:lvl w:ilvl="3" w:tplc="48AA0108">
      <w:numFmt w:val="bullet"/>
      <w:lvlText w:val="•"/>
      <w:lvlJc w:val="left"/>
      <w:pPr>
        <w:ind w:left="3303" w:hanging="360"/>
      </w:pPr>
      <w:rPr>
        <w:rFonts w:hint="default"/>
        <w:lang w:val="en-GB" w:eastAsia="en-GB" w:bidi="en-GB"/>
      </w:rPr>
    </w:lvl>
    <w:lvl w:ilvl="4" w:tplc="CBBED6B8">
      <w:numFmt w:val="bullet"/>
      <w:lvlText w:val="•"/>
      <w:lvlJc w:val="left"/>
      <w:pPr>
        <w:ind w:left="4198" w:hanging="360"/>
      </w:pPr>
      <w:rPr>
        <w:rFonts w:hint="default"/>
        <w:lang w:val="en-GB" w:eastAsia="en-GB" w:bidi="en-GB"/>
      </w:rPr>
    </w:lvl>
    <w:lvl w:ilvl="5" w:tplc="F0C2DA8A">
      <w:numFmt w:val="bullet"/>
      <w:lvlText w:val="•"/>
      <w:lvlJc w:val="left"/>
      <w:pPr>
        <w:ind w:left="5093" w:hanging="360"/>
      </w:pPr>
      <w:rPr>
        <w:rFonts w:hint="default"/>
        <w:lang w:val="en-GB" w:eastAsia="en-GB" w:bidi="en-GB"/>
      </w:rPr>
    </w:lvl>
    <w:lvl w:ilvl="6" w:tplc="6EC61A7A">
      <w:numFmt w:val="bullet"/>
      <w:lvlText w:val="•"/>
      <w:lvlJc w:val="left"/>
      <w:pPr>
        <w:ind w:left="5987" w:hanging="360"/>
      </w:pPr>
      <w:rPr>
        <w:rFonts w:hint="default"/>
        <w:lang w:val="en-GB" w:eastAsia="en-GB" w:bidi="en-GB"/>
      </w:rPr>
    </w:lvl>
    <w:lvl w:ilvl="7" w:tplc="1024A940">
      <w:numFmt w:val="bullet"/>
      <w:lvlText w:val="•"/>
      <w:lvlJc w:val="left"/>
      <w:pPr>
        <w:ind w:left="6882" w:hanging="360"/>
      </w:pPr>
      <w:rPr>
        <w:rFonts w:hint="default"/>
        <w:lang w:val="en-GB" w:eastAsia="en-GB" w:bidi="en-GB"/>
      </w:rPr>
    </w:lvl>
    <w:lvl w:ilvl="8" w:tplc="6FC40AB6">
      <w:numFmt w:val="bullet"/>
      <w:lvlText w:val="•"/>
      <w:lvlJc w:val="left"/>
      <w:pPr>
        <w:ind w:left="7777" w:hanging="360"/>
      </w:pPr>
      <w:rPr>
        <w:rFonts w:hint="default"/>
        <w:lang w:val="en-GB" w:eastAsia="en-GB" w:bidi="en-GB"/>
      </w:rPr>
    </w:lvl>
  </w:abstractNum>
  <w:abstractNum w:abstractNumId="1" w15:restartNumberingAfterBreak="0">
    <w:nsid w:val="0EDB08A6"/>
    <w:multiLevelType w:val="multilevel"/>
    <w:tmpl w:val="007E4F54"/>
    <w:lvl w:ilvl="0">
      <w:start w:val="2"/>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 w15:restartNumberingAfterBreak="0">
    <w:nsid w:val="103A36C8"/>
    <w:multiLevelType w:val="multilevel"/>
    <w:tmpl w:val="F78C6722"/>
    <w:lvl w:ilvl="0">
      <w:start w:val="3"/>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1026" w:hanging="360"/>
      </w:pPr>
      <w:rPr>
        <w:rFonts w:hint="default"/>
        <w:w w:val="99"/>
        <w:lang w:val="en-GB" w:eastAsia="en-GB" w:bidi="en-GB"/>
      </w:rPr>
    </w:lvl>
    <w:lvl w:ilvl="3">
      <w:numFmt w:val="bullet"/>
      <w:lvlText w:val="•"/>
      <w:lvlJc w:val="left"/>
      <w:pPr>
        <w:ind w:left="2919" w:hanging="360"/>
      </w:pPr>
      <w:rPr>
        <w:rFonts w:hint="default"/>
        <w:lang w:val="en-GB" w:eastAsia="en-GB" w:bidi="en-GB"/>
      </w:rPr>
    </w:lvl>
    <w:lvl w:ilvl="4">
      <w:numFmt w:val="bullet"/>
      <w:lvlText w:val="•"/>
      <w:lvlJc w:val="left"/>
      <w:pPr>
        <w:ind w:left="3868" w:hanging="360"/>
      </w:pPr>
      <w:rPr>
        <w:rFonts w:hint="default"/>
        <w:lang w:val="en-GB" w:eastAsia="en-GB" w:bidi="en-GB"/>
      </w:rPr>
    </w:lvl>
    <w:lvl w:ilvl="5">
      <w:numFmt w:val="bullet"/>
      <w:lvlText w:val="•"/>
      <w:lvlJc w:val="left"/>
      <w:pPr>
        <w:ind w:left="4818" w:hanging="360"/>
      </w:pPr>
      <w:rPr>
        <w:rFonts w:hint="default"/>
        <w:lang w:val="en-GB" w:eastAsia="en-GB" w:bidi="en-GB"/>
      </w:rPr>
    </w:lvl>
    <w:lvl w:ilvl="6">
      <w:numFmt w:val="bullet"/>
      <w:lvlText w:val="•"/>
      <w:lvlJc w:val="left"/>
      <w:pPr>
        <w:ind w:left="5768" w:hanging="360"/>
      </w:pPr>
      <w:rPr>
        <w:rFonts w:hint="default"/>
        <w:lang w:val="en-GB" w:eastAsia="en-GB" w:bidi="en-GB"/>
      </w:rPr>
    </w:lvl>
    <w:lvl w:ilvl="7">
      <w:numFmt w:val="bullet"/>
      <w:lvlText w:val="•"/>
      <w:lvlJc w:val="left"/>
      <w:pPr>
        <w:ind w:left="6717" w:hanging="360"/>
      </w:pPr>
      <w:rPr>
        <w:rFonts w:hint="default"/>
        <w:lang w:val="en-GB" w:eastAsia="en-GB" w:bidi="en-GB"/>
      </w:rPr>
    </w:lvl>
    <w:lvl w:ilvl="8">
      <w:numFmt w:val="bullet"/>
      <w:lvlText w:val="•"/>
      <w:lvlJc w:val="left"/>
      <w:pPr>
        <w:ind w:left="7667" w:hanging="360"/>
      </w:pPr>
      <w:rPr>
        <w:rFonts w:hint="default"/>
        <w:lang w:val="en-GB" w:eastAsia="en-GB" w:bidi="en-GB"/>
      </w:rPr>
    </w:lvl>
  </w:abstractNum>
  <w:abstractNum w:abstractNumId="3" w15:restartNumberingAfterBreak="0">
    <w:nsid w:val="15616333"/>
    <w:multiLevelType w:val="multilevel"/>
    <w:tmpl w:val="007E4F54"/>
    <w:lvl w:ilvl="0">
      <w:start w:val="2"/>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4" w15:restartNumberingAfterBreak="0">
    <w:nsid w:val="16D10995"/>
    <w:multiLevelType w:val="multilevel"/>
    <w:tmpl w:val="007E4F54"/>
    <w:lvl w:ilvl="0">
      <w:start w:val="2"/>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5" w15:restartNumberingAfterBreak="0">
    <w:nsid w:val="170726C2"/>
    <w:multiLevelType w:val="multilevel"/>
    <w:tmpl w:val="D71022C6"/>
    <w:lvl w:ilvl="0">
      <w:start w:val="1"/>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6" w15:restartNumberingAfterBreak="0">
    <w:nsid w:val="17A55B92"/>
    <w:multiLevelType w:val="multilevel"/>
    <w:tmpl w:val="F78C6722"/>
    <w:lvl w:ilvl="0">
      <w:start w:val="3"/>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1026" w:hanging="360"/>
      </w:pPr>
      <w:rPr>
        <w:rFonts w:hint="default"/>
        <w:w w:val="99"/>
        <w:lang w:val="en-GB" w:eastAsia="en-GB" w:bidi="en-GB"/>
      </w:rPr>
    </w:lvl>
    <w:lvl w:ilvl="3">
      <w:numFmt w:val="bullet"/>
      <w:lvlText w:val="•"/>
      <w:lvlJc w:val="left"/>
      <w:pPr>
        <w:ind w:left="2919" w:hanging="360"/>
      </w:pPr>
      <w:rPr>
        <w:rFonts w:hint="default"/>
        <w:lang w:val="en-GB" w:eastAsia="en-GB" w:bidi="en-GB"/>
      </w:rPr>
    </w:lvl>
    <w:lvl w:ilvl="4">
      <w:numFmt w:val="bullet"/>
      <w:lvlText w:val="•"/>
      <w:lvlJc w:val="left"/>
      <w:pPr>
        <w:ind w:left="3868" w:hanging="360"/>
      </w:pPr>
      <w:rPr>
        <w:rFonts w:hint="default"/>
        <w:lang w:val="en-GB" w:eastAsia="en-GB" w:bidi="en-GB"/>
      </w:rPr>
    </w:lvl>
    <w:lvl w:ilvl="5">
      <w:numFmt w:val="bullet"/>
      <w:lvlText w:val="•"/>
      <w:lvlJc w:val="left"/>
      <w:pPr>
        <w:ind w:left="4818" w:hanging="360"/>
      </w:pPr>
      <w:rPr>
        <w:rFonts w:hint="default"/>
        <w:lang w:val="en-GB" w:eastAsia="en-GB" w:bidi="en-GB"/>
      </w:rPr>
    </w:lvl>
    <w:lvl w:ilvl="6">
      <w:numFmt w:val="bullet"/>
      <w:lvlText w:val="•"/>
      <w:lvlJc w:val="left"/>
      <w:pPr>
        <w:ind w:left="5768" w:hanging="360"/>
      </w:pPr>
      <w:rPr>
        <w:rFonts w:hint="default"/>
        <w:lang w:val="en-GB" w:eastAsia="en-GB" w:bidi="en-GB"/>
      </w:rPr>
    </w:lvl>
    <w:lvl w:ilvl="7">
      <w:numFmt w:val="bullet"/>
      <w:lvlText w:val="•"/>
      <w:lvlJc w:val="left"/>
      <w:pPr>
        <w:ind w:left="6717" w:hanging="360"/>
      </w:pPr>
      <w:rPr>
        <w:rFonts w:hint="default"/>
        <w:lang w:val="en-GB" w:eastAsia="en-GB" w:bidi="en-GB"/>
      </w:rPr>
    </w:lvl>
    <w:lvl w:ilvl="8">
      <w:numFmt w:val="bullet"/>
      <w:lvlText w:val="•"/>
      <w:lvlJc w:val="left"/>
      <w:pPr>
        <w:ind w:left="7667" w:hanging="360"/>
      </w:pPr>
      <w:rPr>
        <w:rFonts w:hint="default"/>
        <w:lang w:val="en-GB" w:eastAsia="en-GB" w:bidi="en-GB"/>
      </w:rPr>
    </w:lvl>
  </w:abstractNum>
  <w:abstractNum w:abstractNumId="7" w15:restartNumberingAfterBreak="0">
    <w:nsid w:val="1DC24551"/>
    <w:multiLevelType w:val="hybridMultilevel"/>
    <w:tmpl w:val="0C9AC4F4"/>
    <w:lvl w:ilvl="0" w:tplc="7370EB02">
      <w:start w:val="1"/>
      <w:numFmt w:val="decimal"/>
      <w:lvlText w:val="%1."/>
      <w:lvlJc w:val="left"/>
      <w:pPr>
        <w:ind w:left="976" w:hanging="720"/>
        <w:jc w:val="left"/>
      </w:pPr>
      <w:rPr>
        <w:rFonts w:ascii="Calibri" w:eastAsia="Calibri" w:hAnsi="Calibri" w:cs="Calibri" w:hint="default"/>
        <w:b/>
        <w:bCs/>
        <w:w w:val="100"/>
        <w:sz w:val="22"/>
        <w:szCs w:val="22"/>
        <w:lang w:val="en-GB" w:eastAsia="en-GB" w:bidi="en-GB"/>
      </w:rPr>
    </w:lvl>
    <w:lvl w:ilvl="1" w:tplc="5E681B98">
      <w:numFmt w:val="bullet"/>
      <w:lvlText w:val="•"/>
      <w:lvlJc w:val="left"/>
      <w:pPr>
        <w:ind w:left="1838" w:hanging="720"/>
      </w:pPr>
      <w:rPr>
        <w:rFonts w:hint="default"/>
        <w:lang w:val="en-GB" w:eastAsia="en-GB" w:bidi="en-GB"/>
      </w:rPr>
    </w:lvl>
    <w:lvl w:ilvl="2" w:tplc="EF1A7422">
      <w:numFmt w:val="bullet"/>
      <w:lvlText w:val="•"/>
      <w:lvlJc w:val="left"/>
      <w:pPr>
        <w:ind w:left="2697" w:hanging="720"/>
      </w:pPr>
      <w:rPr>
        <w:rFonts w:hint="default"/>
        <w:lang w:val="en-GB" w:eastAsia="en-GB" w:bidi="en-GB"/>
      </w:rPr>
    </w:lvl>
    <w:lvl w:ilvl="3" w:tplc="C6F434BA">
      <w:numFmt w:val="bullet"/>
      <w:lvlText w:val="•"/>
      <w:lvlJc w:val="left"/>
      <w:pPr>
        <w:ind w:left="3555" w:hanging="720"/>
      </w:pPr>
      <w:rPr>
        <w:rFonts w:hint="default"/>
        <w:lang w:val="en-GB" w:eastAsia="en-GB" w:bidi="en-GB"/>
      </w:rPr>
    </w:lvl>
    <w:lvl w:ilvl="4" w:tplc="291EA6AC">
      <w:numFmt w:val="bullet"/>
      <w:lvlText w:val="•"/>
      <w:lvlJc w:val="left"/>
      <w:pPr>
        <w:ind w:left="4414" w:hanging="720"/>
      </w:pPr>
      <w:rPr>
        <w:rFonts w:hint="default"/>
        <w:lang w:val="en-GB" w:eastAsia="en-GB" w:bidi="en-GB"/>
      </w:rPr>
    </w:lvl>
    <w:lvl w:ilvl="5" w:tplc="B2C6F208">
      <w:numFmt w:val="bullet"/>
      <w:lvlText w:val="•"/>
      <w:lvlJc w:val="left"/>
      <w:pPr>
        <w:ind w:left="5273" w:hanging="720"/>
      </w:pPr>
      <w:rPr>
        <w:rFonts w:hint="default"/>
        <w:lang w:val="en-GB" w:eastAsia="en-GB" w:bidi="en-GB"/>
      </w:rPr>
    </w:lvl>
    <w:lvl w:ilvl="6" w:tplc="AEA8FF42">
      <w:numFmt w:val="bullet"/>
      <w:lvlText w:val="•"/>
      <w:lvlJc w:val="left"/>
      <w:pPr>
        <w:ind w:left="6131" w:hanging="720"/>
      </w:pPr>
      <w:rPr>
        <w:rFonts w:hint="default"/>
        <w:lang w:val="en-GB" w:eastAsia="en-GB" w:bidi="en-GB"/>
      </w:rPr>
    </w:lvl>
    <w:lvl w:ilvl="7" w:tplc="166ECE22">
      <w:numFmt w:val="bullet"/>
      <w:lvlText w:val="•"/>
      <w:lvlJc w:val="left"/>
      <w:pPr>
        <w:ind w:left="6990" w:hanging="720"/>
      </w:pPr>
      <w:rPr>
        <w:rFonts w:hint="default"/>
        <w:lang w:val="en-GB" w:eastAsia="en-GB" w:bidi="en-GB"/>
      </w:rPr>
    </w:lvl>
    <w:lvl w:ilvl="8" w:tplc="8C484948">
      <w:numFmt w:val="bullet"/>
      <w:lvlText w:val="•"/>
      <w:lvlJc w:val="left"/>
      <w:pPr>
        <w:ind w:left="7849" w:hanging="720"/>
      </w:pPr>
      <w:rPr>
        <w:rFonts w:hint="default"/>
        <w:lang w:val="en-GB" w:eastAsia="en-GB" w:bidi="en-GB"/>
      </w:rPr>
    </w:lvl>
  </w:abstractNum>
  <w:abstractNum w:abstractNumId="8" w15:restartNumberingAfterBreak="0">
    <w:nsid w:val="22183B13"/>
    <w:multiLevelType w:val="hybridMultilevel"/>
    <w:tmpl w:val="273A3EA8"/>
    <w:lvl w:ilvl="0" w:tplc="23B40B28">
      <w:numFmt w:val="bullet"/>
      <w:lvlText w:val=""/>
      <w:lvlJc w:val="left"/>
      <w:pPr>
        <w:ind w:left="976" w:hanging="360"/>
      </w:pPr>
      <w:rPr>
        <w:rFonts w:ascii="Symbol" w:eastAsia="Symbol" w:hAnsi="Symbol" w:cs="Symbol" w:hint="default"/>
        <w:w w:val="100"/>
        <w:sz w:val="22"/>
        <w:szCs w:val="22"/>
        <w:lang w:val="en-GB" w:eastAsia="en-GB" w:bidi="en-GB"/>
      </w:rPr>
    </w:lvl>
    <w:lvl w:ilvl="1" w:tplc="63AA01DE">
      <w:numFmt w:val="bullet"/>
      <w:lvlText w:val="•"/>
      <w:lvlJc w:val="left"/>
      <w:pPr>
        <w:ind w:left="1838" w:hanging="360"/>
      </w:pPr>
      <w:rPr>
        <w:rFonts w:hint="default"/>
        <w:lang w:val="en-GB" w:eastAsia="en-GB" w:bidi="en-GB"/>
      </w:rPr>
    </w:lvl>
    <w:lvl w:ilvl="2" w:tplc="FFBEA606">
      <w:numFmt w:val="bullet"/>
      <w:lvlText w:val="•"/>
      <w:lvlJc w:val="left"/>
      <w:pPr>
        <w:ind w:left="2697" w:hanging="360"/>
      </w:pPr>
      <w:rPr>
        <w:rFonts w:hint="default"/>
        <w:lang w:val="en-GB" w:eastAsia="en-GB" w:bidi="en-GB"/>
      </w:rPr>
    </w:lvl>
    <w:lvl w:ilvl="3" w:tplc="DBDAB48C">
      <w:numFmt w:val="bullet"/>
      <w:lvlText w:val="•"/>
      <w:lvlJc w:val="left"/>
      <w:pPr>
        <w:ind w:left="3555" w:hanging="360"/>
      </w:pPr>
      <w:rPr>
        <w:rFonts w:hint="default"/>
        <w:lang w:val="en-GB" w:eastAsia="en-GB" w:bidi="en-GB"/>
      </w:rPr>
    </w:lvl>
    <w:lvl w:ilvl="4" w:tplc="D1122958">
      <w:numFmt w:val="bullet"/>
      <w:lvlText w:val="•"/>
      <w:lvlJc w:val="left"/>
      <w:pPr>
        <w:ind w:left="4414" w:hanging="360"/>
      </w:pPr>
      <w:rPr>
        <w:rFonts w:hint="default"/>
        <w:lang w:val="en-GB" w:eastAsia="en-GB" w:bidi="en-GB"/>
      </w:rPr>
    </w:lvl>
    <w:lvl w:ilvl="5" w:tplc="91CA8EC0">
      <w:numFmt w:val="bullet"/>
      <w:lvlText w:val="•"/>
      <w:lvlJc w:val="left"/>
      <w:pPr>
        <w:ind w:left="5273" w:hanging="360"/>
      </w:pPr>
      <w:rPr>
        <w:rFonts w:hint="default"/>
        <w:lang w:val="en-GB" w:eastAsia="en-GB" w:bidi="en-GB"/>
      </w:rPr>
    </w:lvl>
    <w:lvl w:ilvl="6" w:tplc="F99EC1F8">
      <w:numFmt w:val="bullet"/>
      <w:lvlText w:val="•"/>
      <w:lvlJc w:val="left"/>
      <w:pPr>
        <w:ind w:left="6131" w:hanging="360"/>
      </w:pPr>
      <w:rPr>
        <w:rFonts w:hint="default"/>
        <w:lang w:val="en-GB" w:eastAsia="en-GB" w:bidi="en-GB"/>
      </w:rPr>
    </w:lvl>
    <w:lvl w:ilvl="7" w:tplc="CF50AF60">
      <w:numFmt w:val="bullet"/>
      <w:lvlText w:val="•"/>
      <w:lvlJc w:val="left"/>
      <w:pPr>
        <w:ind w:left="6990" w:hanging="360"/>
      </w:pPr>
      <w:rPr>
        <w:rFonts w:hint="default"/>
        <w:lang w:val="en-GB" w:eastAsia="en-GB" w:bidi="en-GB"/>
      </w:rPr>
    </w:lvl>
    <w:lvl w:ilvl="8" w:tplc="7AEC3ECE">
      <w:numFmt w:val="bullet"/>
      <w:lvlText w:val="•"/>
      <w:lvlJc w:val="left"/>
      <w:pPr>
        <w:ind w:left="7849" w:hanging="360"/>
      </w:pPr>
      <w:rPr>
        <w:rFonts w:hint="default"/>
        <w:lang w:val="en-GB" w:eastAsia="en-GB" w:bidi="en-GB"/>
      </w:rPr>
    </w:lvl>
  </w:abstractNum>
  <w:abstractNum w:abstractNumId="9" w15:restartNumberingAfterBreak="0">
    <w:nsid w:val="289A645A"/>
    <w:multiLevelType w:val="hybridMultilevel"/>
    <w:tmpl w:val="3F32BD7E"/>
    <w:lvl w:ilvl="0" w:tplc="2200C0A6">
      <w:start w:val="1"/>
      <w:numFmt w:val="lowerLetter"/>
      <w:lvlText w:val="%1)"/>
      <w:lvlJc w:val="left"/>
      <w:pPr>
        <w:ind w:left="682" w:hanging="427"/>
        <w:jc w:val="left"/>
      </w:pPr>
      <w:rPr>
        <w:rFonts w:hint="default"/>
        <w:b/>
        <w:bCs/>
        <w:spacing w:val="-2"/>
        <w:w w:val="100"/>
        <w:lang w:val="en-GB" w:eastAsia="en-GB" w:bidi="en-GB"/>
      </w:rPr>
    </w:lvl>
    <w:lvl w:ilvl="1" w:tplc="28A485B0">
      <w:numFmt w:val="bullet"/>
      <w:lvlText w:val="•"/>
      <w:lvlJc w:val="left"/>
      <w:pPr>
        <w:ind w:left="1568" w:hanging="427"/>
      </w:pPr>
      <w:rPr>
        <w:rFonts w:hint="default"/>
        <w:lang w:val="en-GB" w:eastAsia="en-GB" w:bidi="en-GB"/>
      </w:rPr>
    </w:lvl>
    <w:lvl w:ilvl="2" w:tplc="596E5A94">
      <w:numFmt w:val="bullet"/>
      <w:lvlText w:val="•"/>
      <w:lvlJc w:val="left"/>
      <w:pPr>
        <w:ind w:left="2457" w:hanging="427"/>
      </w:pPr>
      <w:rPr>
        <w:rFonts w:hint="default"/>
        <w:lang w:val="en-GB" w:eastAsia="en-GB" w:bidi="en-GB"/>
      </w:rPr>
    </w:lvl>
    <w:lvl w:ilvl="3" w:tplc="7C543238">
      <w:numFmt w:val="bullet"/>
      <w:lvlText w:val="•"/>
      <w:lvlJc w:val="left"/>
      <w:pPr>
        <w:ind w:left="3345" w:hanging="427"/>
      </w:pPr>
      <w:rPr>
        <w:rFonts w:hint="default"/>
        <w:lang w:val="en-GB" w:eastAsia="en-GB" w:bidi="en-GB"/>
      </w:rPr>
    </w:lvl>
    <w:lvl w:ilvl="4" w:tplc="EE24963E">
      <w:numFmt w:val="bullet"/>
      <w:lvlText w:val="•"/>
      <w:lvlJc w:val="left"/>
      <w:pPr>
        <w:ind w:left="4234" w:hanging="427"/>
      </w:pPr>
      <w:rPr>
        <w:rFonts w:hint="default"/>
        <w:lang w:val="en-GB" w:eastAsia="en-GB" w:bidi="en-GB"/>
      </w:rPr>
    </w:lvl>
    <w:lvl w:ilvl="5" w:tplc="539614F0">
      <w:numFmt w:val="bullet"/>
      <w:lvlText w:val="•"/>
      <w:lvlJc w:val="left"/>
      <w:pPr>
        <w:ind w:left="5123" w:hanging="427"/>
      </w:pPr>
      <w:rPr>
        <w:rFonts w:hint="default"/>
        <w:lang w:val="en-GB" w:eastAsia="en-GB" w:bidi="en-GB"/>
      </w:rPr>
    </w:lvl>
    <w:lvl w:ilvl="6" w:tplc="AD6A4788">
      <w:numFmt w:val="bullet"/>
      <w:lvlText w:val="•"/>
      <w:lvlJc w:val="left"/>
      <w:pPr>
        <w:ind w:left="6011" w:hanging="427"/>
      </w:pPr>
      <w:rPr>
        <w:rFonts w:hint="default"/>
        <w:lang w:val="en-GB" w:eastAsia="en-GB" w:bidi="en-GB"/>
      </w:rPr>
    </w:lvl>
    <w:lvl w:ilvl="7" w:tplc="A914193C">
      <w:numFmt w:val="bullet"/>
      <w:lvlText w:val="•"/>
      <w:lvlJc w:val="left"/>
      <w:pPr>
        <w:ind w:left="6900" w:hanging="427"/>
      </w:pPr>
      <w:rPr>
        <w:rFonts w:hint="default"/>
        <w:lang w:val="en-GB" w:eastAsia="en-GB" w:bidi="en-GB"/>
      </w:rPr>
    </w:lvl>
    <w:lvl w:ilvl="8" w:tplc="9CC24DD4">
      <w:numFmt w:val="bullet"/>
      <w:lvlText w:val="•"/>
      <w:lvlJc w:val="left"/>
      <w:pPr>
        <w:ind w:left="7789" w:hanging="427"/>
      </w:pPr>
      <w:rPr>
        <w:rFonts w:hint="default"/>
        <w:lang w:val="en-GB" w:eastAsia="en-GB" w:bidi="en-GB"/>
      </w:rPr>
    </w:lvl>
  </w:abstractNum>
  <w:abstractNum w:abstractNumId="10"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1" w15:restartNumberingAfterBreak="0">
    <w:nsid w:val="540C0FD5"/>
    <w:multiLevelType w:val="multilevel"/>
    <w:tmpl w:val="007E4F54"/>
    <w:lvl w:ilvl="0">
      <w:start w:val="2"/>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2" w15:restartNumberingAfterBreak="0">
    <w:nsid w:val="65176981"/>
    <w:multiLevelType w:val="multilevel"/>
    <w:tmpl w:val="007E4F54"/>
    <w:lvl w:ilvl="0">
      <w:start w:val="2"/>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3" w15:restartNumberingAfterBreak="0">
    <w:nsid w:val="6DB63B06"/>
    <w:multiLevelType w:val="multilevel"/>
    <w:tmpl w:val="007E4F54"/>
    <w:lvl w:ilvl="0">
      <w:start w:val="2"/>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4" w15:restartNumberingAfterBreak="0">
    <w:nsid w:val="7AAE32DB"/>
    <w:multiLevelType w:val="hybridMultilevel"/>
    <w:tmpl w:val="86BAF444"/>
    <w:lvl w:ilvl="0" w:tplc="9438CE1E">
      <w:numFmt w:val="bullet"/>
      <w:lvlText w:val=""/>
      <w:lvlJc w:val="left"/>
      <w:pPr>
        <w:ind w:left="976" w:hanging="360"/>
      </w:pPr>
      <w:rPr>
        <w:rFonts w:ascii="Symbol" w:eastAsia="Symbol" w:hAnsi="Symbol" w:cs="Symbol" w:hint="default"/>
        <w:w w:val="100"/>
        <w:sz w:val="22"/>
        <w:szCs w:val="22"/>
        <w:lang w:val="en-GB" w:eastAsia="en-GB" w:bidi="en-GB"/>
      </w:rPr>
    </w:lvl>
    <w:lvl w:ilvl="1" w:tplc="F036DA76">
      <w:numFmt w:val="bullet"/>
      <w:lvlText w:val="•"/>
      <w:lvlJc w:val="left"/>
      <w:pPr>
        <w:ind w:left="1838" w:hanging="360"/>
      </w:pPr>
      <w:rPr>
        <w:rFonts w:hint="default"/>
        <w:lang w:val="en-GB" w:eastAsia="en-GB" w:bidi="en-GB"/>
      </w:rPr>
    </w:lvl>
    <w:lvl w:ilvl="2" w:tplc="6DD2B068">
      <w:numFmt w:val="bullet"/>
      <w:lvlText w:val="•"/>
      <w:lvlJc w:val="left"/>
      <w:pPr>
        <w:ind w:left="2697" w:hanging="360"/>
      </w:pPr>
      <w:rPr>
        <w:rFonts w:hint="default"/>
        <w:lang w:val="en-GB" w:eastAsia="en-GB" w:bidi="en-GB"/>
      </w:rPr>
    </w:lvl>
    <w:lvl w:ilvl="3" w:tplc="FDEA93B6">
      <w:numFmt w:val="bullet"/>
      <w:lvlText w:val="•"/>
      <w:lvlJc w:val="left"/>
      <w:pPr>
        <w:ind w:left="3555" w:hanging="360"/>
      </w:pPr>
      <w:rPr>
        <w:rFonts w:hint="default"/>
        <w:lang w:val="en-GB" w:eastAsia="en-GB" w:bidi="en-GB"/>
      </w:rPr>
    </w:lvl>
    <w:lvl w:ilvl="4" w:tplc="27184FE4">
      <w:numFmt w:val="bullet"/>
      <w:lvlText w:val="•"/>
      <w:lvlJc w:val="left"/>
      <w:pPr>
        <w:ind w:left="4414" w:hanging="360"/>
      </w:pPr>
      <w:rPr>
        <w:rFonts w:hint="default"/>
        <w:lang w:val="en-GB" w:eastAsia="en-GB" w:bidi="en-GB"/>
      </w:rPr>
    </w:lvl>
    <w:lvl w:ilvl="5" w:tplc="38B4A3E4">
      <w:numFmt w:val="bullet"/>
      <w:lvlText w:val="•"/>
      <w:lvlJc w:val="left"/>
      <w:pPr>
        <w:ind w:left="5273" w:hanging="360"/>
      </w:pPr>
      <w:rPr>
        <w:rFonts w:hint="default"/>
        <w:lang w:val="en-GB" w:eastAsia="en-GB" w:bidi="en-GB"/>
      </w:rPr>
    </w:lvl>
    <w:lvl w:ilvl="6" w:tplc="CEB4532E">
      <w:numFmt w:val="bullet"/>
      <w:lvlText w:val="•"/>
      <w:lvlJc w:val="left"/>
      <w:pPr>
        <w:ind w:left="6131" w:hanging="360"/>
      </w:pPr>
      <w:rPr>
        <w:rFonts w:hint="default"/>
        <w:lang w:val="en-GB" w:eastAsia="en-GB" w:bidi="en-GB"/>
      </w:rPr>
    </w:lvl>
    <w:lvl w:ilvl="7" w:tplc="749A9812">
      <w:numFmt w:val="bullet"/>
      <w:lvlText w:val="•"/>
      <w:lvlJc w:val="left"/>
      <w:pPr>
        <w:ind w:left="6990" w:hanging="360"/>
      </w:pPr>
      <w:rPr>
        <w:rFonts w:hint="default"/>
        <w:lang w:val="en-GB" w:eastAsia="en-GB" w:bidi="en-GB"/>
      </w:rPr>
    </w:lvl>
    <w:lvl w:ilvl="8" w:tplc="918E7CB0">
      <w:numFmt w:val="bullet"/>
      <w:lvlText w:val="•"/>
      <w:lvlJc w:val="left"/>
      <w:pPr>
        <w:ind w:left="7849" w:hanging="360"/>
      </w:pPr>
      <w:rPr>
        <w:rFonts w:hint="default"/>
        <w:lang w:val="en-GB" w:eastAsia="en-GB" w:bidi="en-GB"/>
      </w:rPr>
    </w:lvl>
  </w:abstractNum>
  <w:abstractNum w:abstractNumId="15" w15:restartNumberingAfterBreak="0">
    <w:nsid w:val="7C301BEA"/>
    <w:multiLevelType w:val="multilevel"/>
    <w:tmpl w:val="D71022C6"/>
    <w:lvl w:ilvl="0">
      <w:start w:val="1"/>
      <w:numFmt w:val="decimal"/>
      <w:lvlText w:val="%1"/>
      <w:lvlJc w:val="left"/>
      <w:pPr>
        <w:ind w:left="976" w:hanging="720"/>
        <w:jc w:val="left"/>
      </w:pPr>
      <w:rPr>
        <w:rFonts w:hint="default"/>
        <w:lang w:val="en-GB" w:eastAsia="en-GB" w:bidi="en-GB"/>
      </w:rPr>
    </w:lvl>
    <w:lvl w:ilvl="1">
      <w:start w:val="1"/>
      <w:numFmt w:val="decimal"/>
      <w:lvlText w:val="%1.%2."/>
      <w:lvlJc w:val="left"/>
      <w:pPr>
        <w:ind w:left="976" w:hanging="720"/>
        <w:jc w:val="left"/>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6" w15:restartNumberingAfterBreak="0">
    <w:nsid w:val="7F59486B"/>
    <w:multiLevelType w:val="multilevel"/>
    <w:tmpl w:val="499EA90C"/>
    <w:lvl w:ilvl="0">
      <w:start w:val="4"/>
      <w:numFmt w:val="decimal"/>
      <w:lvlText w:val="%1"/>
      <w:lvlJc w:val="left"/>
      <w:pPr>
        <w:ind w:left="976" w:hanging="720"/>
      </w:pPr>
      <w:rPr>
        <w:rFonts w:hint="default"/>
        <w:lang w:val="en-GB" w:eastAsia="en-GB" w:bidi="en-GB"/>
      </w:rPr>
    </w:lvl>
    <w:lvl w:ilvl="1">
      <w:start w:val="2"/>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Wingdings" w:eastAsia="Wingdings" w:hAnsi="Wingdings" w:cs="Wingdings" w:hint="default"/>
        <w:w w:val="100"/>
        <w:sz w:val="22"/>
        <w:szCs w:val="22"/>
        <w:lang w:val="en-GB" w:eastAsia="en-GB" w:bidi="en-GB"/>
      </w:rPr>
    </w:lvl>
    <w:lvl w:ilvl="3">
      <w:numFmt w:val="bullet"/>
      <w:lvlText w:val="•"/>
      <w:lvlJc w:val="left"/>
      <w:pPr>
        <w:ind w:left="3555" w:hanging="360"/>
      </w:pPr>
      <w:rPr>
        <w:rFonts w:hint="default"/>
        <w:lang w:val="en-GB" w:eastAsia="en-GB" w:bidi="en-GB"/>
      </w:rPr>
    </w:lvl>
    <w:lvl w:ilvl="4">
      <w:numFmt w:val="bullet"/>
      <w:lvlText w:val="•"/>
      <w:lvlJc w:val="left"/>
      <w:pPr>
        <w:ind w:left="4414" w:hanging="360"/>
      </w:pPr>
      <w:rPr>
        <w:rFonts w:hint="default"/>
        <w:lang w:val="en-GB" w:eastAsia="en-GB" w:bidi="en-GB"/>
      </w:rPr>
    </w:lvl>
    <w:lvl w:ilvl="5">
      <w:numFmt w:val="bullet"/>
      <w:lvlText w:val="•"/>
      <w:lvlJc w:val="left"/>
      <w:pPr>
        <w:ind w:left="5273" w:hanging="360"/>
      </w:pPr>
      <w:rPr>
        <w:rFonts w:hint="default"/>
        <w:lang w:val="en-GB" w:eastAsia="en-GB" w:bidi="en-GB"/>
      </w:rPr>
    </w:lvl>
    <w:lvl w:ilvl="6">
      <w:numFmt w:val="bullet"/>
      <w:lvlText w:val="•"/>
      <w:lvlJc w:val="left"/>
      <w:pPr>
        <w:ind w:left="6131" w:hanging="360"/>
      </w:pPr>
      <w:rPr>
        <w:rFonts w:hint="default"/>
        <w:lang w:val="en-GB" w:eastAsia="en-GB" w:bidi="en-GB"/>
      </w:rPr>
    </w:lvl>
    <w:lvl w:ilvl="7">
      <w:numFmt w:val="bullet"/>
      <w:lvlText w:val="•"/>
      <w:lvlJc w:val="left"/>
      <w:pPr>
        <w:ind w:left="6990" w:hanging="360"/>
      </w:pPr>
      <w:rPr>
        <w:rFonts w:hint="default"/>
        <w:lang w:val="en-GB" w:eastAsia="en-GB" w:bidi="en-GB"/>
      </w:rPr>
    </w:lvl>
    <w:lvl w:ilvl="8">
      <w:numFmt w:val="bullet"/>
      <w:lvlText w:val="•"/>
      <w:lvlJc w:val="left"/>
      <w:pPr>
        <w:ind w:left="7849" w:hanging="360"/>
      </w:pPr>
      <w:rPr>
        <w:rFonts w:hint="default"/>
        <w:lang w:val="en-GB" w:eastAsia="en-GB" w:bidi="en-GB"/>
      </w:rPr>
    </w:lvl>
  </w:abstractNum>
  <w:num w:numId="1">
    <w:abstractNumId w:val="10"/>
  </w:num>
  <w:num w:numId="2">
    <w:abstractNumId w:val="7"/>
  </w:num>
  <w:num w:numId="3">
    <w:abstractNumId w:val="15"/>
  </w:num>
  <w:num w:numId="4">
    <w:abstractNumId w:val="5"/>
  </w:num>
  <w:num w:numId="5">
    <w:abstractNumId w:val="11"/>
  </w:num>
  <w:num w:numId="6">
    <w:abstractNumId w:val="3"/>
  </w:num>
  <w:num w:numId="7">
    <w:abstractNumId w:val="4"/>
  </w:num>
  <w:num w:numId="8">
    <w:abstractNumId w:val="13"/>
  </w:num>
  <w:num w:numId="9">
    <w:abstractNumId w:val="12"/>
  </w:num>
  <w:num w:numId="10">
    <w:abstractNumId w:val="1"/>
  </w:num>
  <w:num w:numId="11">
    <w:abstractNumId w:val="6"/>
  </w:num>
  <w:num w:numId="12">
    <w:abstractNumId w:val="2"/>
  </w:num>
  <w:num w:numId="13">
    <w:abstractNumId w:val="9"/>
  </w:num>
  <w:num w:numId="14">
    <w:abstractNumId w:val="0"/>
  </w:num>
  <w:num w:numId="15">
    <w:abstractNumId w:val="8"/>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45"/>
    <w:rsid w:val="00021090"/>
    <w:rsid w:val="00097E54"/>
    <w:rsid w:val="0010312B"/>
    <w:rsid w:val="00310EE8"/>
    <w:rsid w:val="00365BAD"/>
    <w:rsid w:val="003B205E"/>
    <w:rsid w:val="004C4357"/>
    <w:rsid w:val="00750188"/>
    <w:rsid w:val="00793DF5"/>
    <w:rsid w:val="00843645"/>
    <w:rsid w:val="008940CF"/>
    <w:rsid w:val="00990F9B"/>
    <w:rsid w:val="00AD07A7"/>
    <w:rsid w:val="00AF5157"/>
    <w:rsid w:val="00CD37BB"/>
    <w:rsid w:val="00CF5075"/>
    <w:rsid w:val="00E019F0"/>
    <w:rsid w:val="00E75E6E"/>
    <w:rsid w:val="00F147E3"/>
    <w:rsid w:val="00F63C87"/>
    <w:rsid w:val="00FB5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136FB5"/>
  <w15:chartTrackingRefBased/>
  <w15:docId w15:val="{8B826F9D-06A1-4ADB-BC5A-0F328BA9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DF5"/>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310EE8"/>
    <w:pPr>
      <w:ind w:left="256"/>
      <w:outlineLvl w:val="0"/>
    </w:pPr>
    <w:rPr>
      <w:b/>
      <w:bCs/>
    </w:rPr>
  </w:style>
  <w:style w:type="paragraph" w:styleId="Heading2">
    <w:name w:val="heading 2"/>
    <w:basedOn w:val="Normal"/>
    <w:next w:val="Normal"/>
    <w:link w:val="Heading2Char"/>
    <w:uiPriority w:val="9"/>
    <w:semiHidden/>
    <w:unhideWhenUsed/>
    <w:qFormat/>
    <w:rsid w:val="00AF51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3DF5"/>
    <w:rPr>
      <w:i/>
    </w:rPr>
  </w:style>
  <w:style w:type="character" w:customStyle="1" w:styleId="BodyTextChar">
    <w:name w:val="Body Text Char"/>
    <w:basedOn w:val="DefaultParagraphFont"/>
    <w:link w:val="BodyText"/>
    <w:uiPriority w:val="1"/>
    <w:rsid w:val="00793DF5"/>
    <w:rPr>
      <w:rFonts w:ascii="Calibri" w:eastAsia="Calibri" w:hAnsi="Calibri" w:cs="Calibri"/>
      <w:i/>
      <w:lang w:val="en-GB" w:eastAsia="en-GB" w:bidi="en-GB"/>
    </w:rPr>
  </w:style>
  <w:style w:type="paragraph" w:customStyle="1" w:styleId="TableParagraph">
    <w:name w:val="Table Paragraph"/>
    <w:basedOn w:val="Normal"/>
    <w:uiPriority w:val="1"/>
    <w:qFormat/>
    <w:rsid w:val="00793DF5"/>
    <w:pPr>
      <w:ind w:left="107"/>
    </w:pPr>
  </w:style>
  <w:style w:type="paragraph" w:styleId="FootnoteText">
    <w:name w:val="footnote text"/>
    <w:basedOn w:val="Normal"/>
    <w:link w:val="FootnoteTextChar"/>
    <w:uiPriority w:val="99"/>
    <w:semiHidden/>
    <w:unhideWhenUsed/>
    <w:rsid w:val="00F63C87"/>
    <w:rPr>
      <w:sz w:val="20"/>
      <w:szCs w:val="20"/>
    </w:rPr>
  </w:style>
  <w:style w:type="character" w:customStyle="1" w:styleId="FootnoteTextChar">
    <w:name w:val="Footnote Text Char"/>
    <w:basedOn w:val="DefaultParagraphFont"/>
    <w:link w:val="FootnoteText"/>
    <w:uiPriority w:val="99"/>
    <w:semiHidden/>
    <w:rsid w:val="00F63C87"/>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F63C87"/>
    <w:rPr>
      <w:vertAlign w:val="superscript"/>
    </w:rPr>
  </w:style>
  <w:style w:type="character" w:customStyle="1" w:styleId="Heading1Char">
    <w:name w:val="Heading 1 Char"/>
    <w:basedOn w:val="DefaultParagraphFont"/>
    <w:link w:val="Heading1"/>
    <w:uiPriority w:val="9"/>
    <w:rsid w:val="00310EE8"/>
    <w:rPr>
      <w:rFonts w:ascii="Calibri" w:eastAsia="Calibri" w:hAnsi="Calibri" w:cs="Calibri"/>
      <w:b/>
      <w:bCs/>
      <w:lang w:val="en-GB" w:eastAsia="en-GB" w:bidi="en-GB"/>
    </w:rPr>
  </w:style>
  <w:style w:type="paragraph" w:styleId="ListParagraph">
    <w:name w:val="List Paragraph"/>
    <w:basedOn w:val="Normal"/>
    <w:uiPriority w:val="1"/>
    <w:qFormat/>
    <w:rsid w:val="00310EE8"/>
    <w:pPr>
      <w:ind w:left="976" w:hanging="360"/>
    </w:pPr>
  </w:style>
  <w:style w:type="character" w:customStyle="1" w:styleId="Heading2Char">
    <w:name w:val="Heading 2 Char"/>
    <w:basedOn w:val="DefaultParagraphFont"/>
    <w:link w:val="Heading2"/>
    <w:uiPriority w:val="9"/>
    <w:semiHidden/>
    <w:rsid w:val="00AF5157"/>
    <w:rPr>
      <w:rFonts w:asciiTheme="majorHAnsi" w:eastAsiaTheme="majorEastAsia" w:hAnsiTheme="majorHAnsi" w:cstheme="majorBidi"/>
      <w:color w:val="2F5496" w:themeColor="accent1" w:themeShade="BF"/>
      <w:sz w:val="26"/>
      <w:szCs w:val="2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ministerium.at/site/Gesundheit/Gentechnik/Rechtsvorschriften_in_Oesterrei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ketgentherapie.nl/en/aav" TargetMode="External"/><Relationship Id="rId5" Type="http://schemas.openxmlformats.org/officeDocument/2006/relationships/webSettings" Target="webSettings.xml"/><Relationship Id="rId10" Type="http://schemas.openxmlformats.org/officeDocument/2006/relationships/hyperlink" Target="https://www.biosafety.be/content/contained-use-gmos-andor-pathogenic-organisms-notification-procedures" TargetMode="External"/><Relationship Id="rId4" Type="http://schemas.openxmlformats.org/officeDocument/2006/relationships/settings" Target="settings.xml"/><Relationship Id="rId9" Type="http://schemas.openxmlformats.org/officeDocument/2006/relationships/hyperlink" Target="https://www.biosafety.be/content/contained-use-gmos-andor-pathogenic-organisms-notification-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CDC2-9559-4909-92F9-E5E1BB3E7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A0C23880</Template>
  <TotalTime>68</TotalTime>
  <Pages>15</Pages>
  <Words>3358</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Marco Gielkens</cp:lastModifiedBy>
  <cp:revision>4</cp:revision>
  <dcterms:created xsi:type="dcterms:W3CDTF">2020-02-05T16:00:00Z</dcterms:created>
  <dcterms:modified xsi:type="dcterms:W3CDTF">2020-02-05T17:46:00Z</dcterms:modified>
</cp:coreProperties>
</file>