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CC492" w14:textId="246A4DE6" w:rsidR="00867DEA" w:rsidRPr="00E57503" w:rsidRDefault="00A15527">
      <w:pPr>
        <w:rPr>
          <w:rFonts w:ascii="Times New Roman" w:hAnsi="Times New Roman" w:cs="Times New Roman"/>
          <w:b/>
          <w:sz w:val="28"/>
          <w:lang w:val="en-US"/>
        </w:rPr>
      </w:pPr>
      <w:r w:rsidRPr="00E57503">
        <w:rPr>
          <w:rFonts w:ascii="Times New Roman" w:hAnsi="Times New Roman" w:cs="Times New Roman"/>
          <w:b/>
          <w:sz w:val="28"/>
          <w:lang w:val="en-US"/>
        </w:rPr>
        <w:t>National g</w:t>
      </w:r>
      <w:r w:rsidR="00C964C2" w:rsidRPr="00E57503">
        <w:rPr>
          <w:rFonts w:ascii="Times New Roman" w:hAnsi="Times New Roman" w:cs="Times New Roman"/>
          <w:b/>
          <w:sz w:val="28"/>
          <w:lang w:val="en-US"/>
        </w:rPr>
        <w:t>uidance document</w:t>
      </w:r>
      <w:r w:rsidR="00F813AB" w:rsidRPr="00E57503">
        <w:rPr>
          <w:rFonts w:ascii="Times New Roman" w:hAnsi="Times New Roman" w:cs="Times New Roman"/>
          <w:b/>
          <w:sz w:val="28"/>
          <w:lang w:val="en-US"/>
        </w:rPr>
        <w:t xml:space="preserve"> for application</w:t>
      </w:r>
      <w:r w:rsidR="00B0369E">
        <w:rPr>
          <w:rFonts w:ascii="Times New Roman" w:hAnsi="Times New Roman" w:cs="Times New Roman"/>
          <w:b/>
          <w:sz w:val="28"/>
          <w:lang w:val="en-US"/>
        </w:rPr>
        <w:t>s</w:t>
      </w:r>
      <w:r w:rsidR="00F813AB" w:rsidRPr="00E57503">
        <w:rPr>
          <w:rFonts w:ascii="Times New Roman" w:hAnsi="Times New Roman" w:cs="Times New Roman"/>
          <w:b/>
          <w:sz w:val="28"/>
          <w:lang w:val="en-US"/>
        </w:rPr>
        <w:t xml:space="preserve"> </w:t>
      </w:r>
      <w:r w:rsidR="00B0369E">
        <w:rPr>
          <w:rFonts w:ascii="Times New Roman" w:hAnsi="Times New Roman" w:cs="Times New Roman"/>
          <w:b/>
          <w:sz w:val="28"/>
          <w:lang w:val="en-US"/>
        </w:rPr>
        <w:t>f</w:t>
      </w:r>
      <w:r w:rsidR="00E16E0A" w:rsidRPr="00E57503">
        <w:rPr>
          <w:rFonts w:ascii="Times New Roman" w:hAnsi="Times New Roman" w:cs="Times New Roman"/>
          <w:b/>
          <w:sz w:val="28"/>
          <w:lang w:val="en-US"/>
        </w:rPr>
        <w:t xml:space="preserve">or clinical research </w:t>
      </w:r>
      <w:r w:rsidR="004C1162" w:rsidRPr="00E57503">
        <w:rPr>
          <w:rFonts w:ascii="Times New Roman" w:hAnsi="Times New Roman" w:cs="Times New Roman"/>
          <w:b/>
          <w:sz w:val="28"/>
          <w:lang w:val="en-US"/>
        </w:rPr>
        <w:t xml:space="preserve">with human cells genetically modified by means of </w:t>
      </w:r>
      <w:r w:rsidR="004C5853">
        <w:rPr>
          <w:rFonts w:ascii="Times New Roman" w:hAnsi="Times New Roman" w:cs="Times New Roman"/>
          <w:b/>
          <w:sz w:val="28"/>
          <w:lang w:val="en-US"/>
        </w:rPr>
        <w:t>AAV</w:t>
      </w:r>
      <w:r w:rsidR="004C1162" w:rsidRPr="00E57503">
        <w:rPr>
          <w:rFonts w:ascii="Times New Roman" w:hAnsi="Times New Roman" w:cs="Times New Roman"/>
          <w:b/>
          <w:sz w:val="28"/>
          <w:lang w:val="en-US"/>
        </w:rPr>
        <w:t xml:space="preserve"> vectors</w:t>
      </w:r>
      <w:r w:rsidR="00B0369E">
        <w:rPr>
          <w:rFonts w:ascii="Times New Roman" w:hAnsi="Times New Roman" w:cs="Times New Roman"/>
          <w:b/>
          <w:sz w:val="28"/>
          <w:lang w:val="en-US"/>
        </w:rPr>
        <w:t xml:space="preserve"> conform article 39</w:t>
      </w:r>
      <w:r w:rsidR="004C5853">
        <w:rPr>
          <w:rFonts w:ascii="Times New Roman" w:hAnsi="Times New Roman" w:cs="Times New Roman"/>
          <w:b/>
          <w:sz w:val="28"/>
          <w:lang w:val="en-US"/>
        </w:rPr>
        <w:t>d</w:t>
      </w:r>
      <w:r w:rsidR="00B0369E">
        <w:rPr>
          <w:rFonts w:ascii="Times New Roman" w:hAnsi="Times New Roman" w:cs="Times New Roman"/>
          <w:b/>
          <w:sz w:val="28"/>
          <w:lang w:val="en-US"/>
        </w:rPr>
        <w:t xml:space="preserve"> of the Regeling ggo</w:t>
      </w:r>
      <w:r w:rsidR="00B0369E">
        <w:rPr>
          <w:rStyle w:val="FootnoteReference"/>
          <w:rFonts w:ascii="Times New Roman" w:hAnsi="Times New Roman" w:cs="Times New Roman"/>
          <w:b/>
          <w:sz w:val="28"/>
          <w:lang w:val="en-US"/>
        </w:rPr>
        <w:footnoteReference w:id="1"/>
      </w:r>
    </w:p>
    <w:p w14:paraId="25F5C627" w14:textId="77777777" w:rsidR="00D42CFF" w:rsidRPr="00E57503" w:rsidRDefault="00D42CFF" w:rsidP="00D42CFF">
      <w:pPr>
        <w:pStyle w:val="Heading1"/>
        <w:rPr>
          <w:rFonts w:ascii="Times New Roman" w:hAnsi="Times New Roman" w:cs="Times New Roman"/>
          <w:lang w:eastAsia="ja-JP"/>
        </w:rPr>
      </w:pPr>
      <w:r w:rsidRPr="00E57503">
        <w:rPr>
          <w:rFonts w:ascii="Times New Roman" w:hAnsi="Times New Roman" w:cs="Times New Roman"/>
          <w:lang w:eastAsia="ja-JP"/>
        </w:rPr>
        <w:t>Introduction</w:t>
      </w:r>
    </w:p>
    <w:p w14:paraId="07021FDC" w14:textId="43B1EE40" w:rsidR="000B7303" w:rsidRDefault="000B7303" w:rsidP="000B7303">
      <w:pPr>
        <w:rPr>
          <w:rFonts w:ascii="Times New Roman" w:hAnsi="Times New Roman" w:cs="Times New Roman"/>
          <w:lang w:eastAsia="ja-JP"/>
        </w:rPr>
      </w:pPr>
      <w:r>
        <w:rPr>
          <w:rFonts w:ascii="Times New Roman" w:hAnsi="Times New Roman" w:cs="Times New Roman"/>
          <w:lang w:eastAsia="ja-JP"/>
        </w:rPr>
        <w:t xml:space="preserve">In </w:t>
      </w:r>
      <w:r w:rsidR="00876807">
        <w:rPr>
          <w:rFonts w:ascii="Times New Roman" w:hAnsi="Times New Roman" w:cs="Times New Roman"/>
          <w:lang w:eastAsia="ja-JP"/>
        </w:rPr>
        <w:t>t</w:t>
      </w:r>
      <w:r>
        <w:rPr>
          <w:rFonts w:ascii="Times New Roman" w:hAnsi="Times New Roman" w:cs="Times New Roman"/>
          <w:lang w:eastAsia="ja-JP"/>
        </w:rPr>
        <w:t xml:space="preserve">he Netherlands a dedicated simplified procedure has been set up for clinical research with human cells </w:t>
      </w:r>
      <w:r w:rsidRPr="00F438C6">
        <w:rPr>
          <w:rFonts w:ascii="Times New Roman" w:hAnsi="Times New Roman" w:cs="Times New Roman"/>
          <w:lang w:eastAsia="ja-JP"/>
        </w:rPr>
        <w:t>genetically modified</w:t>
      </w:r>
      <w:r>
        <w:rPr>
          <w:rFonts w:ascii="Times New Roman" w:hAnsi="Times New Roman" w:cs="Times New Roman"/>
          <w:lang w:eastAsia="ja-JP"/>
        </w:rPr>
        <w:t xml:space="preserve"> using</w:t>
      </w:r>
      <w:r w:rsidRPr="00F438C6">
        <w:rPr>
          <w:rFonts w:ascii="Times New Roman" w:hAnsi="Times New Roman" w:cs="Times New Roman"/>
          <w:lang w:eastAsia="ja-JP"/>
        </w:rPr>
        <w:t xml:space="preserve"> viral vectors derived from</w:t>
      </w:r>
      <w:r w:rsidR="000C5CF0" w:rsidRPr="000C5CF0">
        <w:rPr>
          <w:rFonts w:ascii="Times New Roman" w:hAnsi="Times New Roman" w:cs="Times New Roman"/>
          <w:lang w:eastAsia="ja-JP"/>
        </w:rPr>
        <w:t xml:space="preserve"> Adeno-associated dependoparvovirus A or B without harmful inserted sequences</w:t>
      </w:r>
      <w:r>
        <w:rPr>
          <w:rFonts w:ascii="Times New Roman" w:hAnsi="Times New Roman" w:cs="Times New Roman"/>
          <w:lang w:eastAsia="ja-JP"/>
        </w:rPr>
        <w:t>. An application under this simplified procedure (permit subject to fixed conditions; vergunning onder vaste voorschriften; VoV) can be filed if the proposed work meets certain prespecified criteria and the prespecified environmental risk assessment (ERA).</w:t>
      </w:r>
    </w:p>
    <w:p w14:paraId="778CF8E2" w14:textId="01B10F45" w:rsidR="000B7303" w:rsidRDefault="000B7303" w:rsidP="000B7303">
      <w:pPr>
        <w:rPr>
          <w:rFonts w:ascii="Times New Roman" w:hAnsi="Times New Roman" w:cs="Times New Roman"/>
          <w:lang w:eastAsia="ja-JP"/>
        </w:rPr>
      </w:pPr>
      <w:r>
        <w:rPr>
          <w:rFonts w:ascii="Times New Roman" w:hAnsi="Times New Roman" w:cs="Times New Roman"/>
          <w:lang w:eastAsia="ja-JP"/>
        </w:rPr>
        <w:t xml:space="preserve">Note: applications </w:t>
      </w:r>
      <w:r w:rsidR="006774A4">
        <w:rPr>
          <w:rFonts w:ascii="Times New Roman" w:hAnsi="Times New Roman" w:cs="Times New Roman"/>
          <w:lang w:eastAsia="ja-JP"/>
        </w:rPr>
        <w:t>that do not fulfil the criteria to fit the scope of article 39</w:t>
      </w:r>
      <w:r w:rsidR="004C5853">
        <w:rPr>
          <w:rFonts w:ascii="Times New Roman" w:hAnsi="Times New Roman" w:cs="Times New Roman"/>
          <w:lang w:eastAsia="ja-JP"/>
        </w:rPr>
        <w:t>d</w:t>
      </w:r>
      <w:r w:rsidR="006774A4">
        <w:rPr>
          <w:rFonts w:ascii="Times New Roman" w:hAnsi="Times New Roman" w:cs="Times New Roman"/>
          <w:lang w:eastAsia="ja-JP"/>
        </w:rPr>
        <w:t xml:space="preserve"> or </w:t>
      </w:r>
      <w:r>
        <w:rPr>
          <w:rFonts w:ascii="Times New Roman" w:hAnsi="Times New Roman" w:cs="Times New Roman"/>
          <w:lang w:eastAsia="ja-JP"/>
        </w:rPr>
        <w:t>that do not meet the prespecified fixed criteria and ERA can be filed using the standard procedure</w:t>
      </w:r>
      <w:r w:rsidR="006774A4">
        <w:rPr>
          <w:rFonts w:ascii="Times New Roman" w:hAnsi="Times New Roman" w:cs="Times New Roman"/>
          <w:lang w:eastAsia="ja-JP"/>
        </w:rPr>
        <w:t xml:space="preserve"> or (if applicable) another simplified procedure</w:t>
      </w:r>
      <w:r>
        <w:rPr>
          <w:rFonts w:ascii="Times New Roman" w:hAnsi="Times New Roman" w:cs="Times New Roman"/>
          <w:lang w:eastAsia="ja-JP"/>
        </w:rPr>
        <w:t>.</w:t>
      </w:r>
    </w:p>
    <w:p w14:paraId="7634FE9E" w14:textId="77777777" w:rsidR="000B7303" w:rsidRDefault="000B7303" w:rsidP="000B7303">
      <w:pPr>
        <w:rPr>
          <w:rFonts w:ascii="Times New Roman" w:hAnsi="Times New Roman" w:cs="Times New Roman"/>
          <w:lang w:eastAsia="ja-JP"/>
        </w:rPr>
      </w:pPr>
      <w:r>
        <w:rPr>
          <w:rFonts w:ascii="Times New Roman" w:hAnsi="Times New Roman" w:cs="Times New Roman"/>
          <w:lang w:eastAsia="ja-JP"/>
        </w:rPr>
        <w:t xml:space="preserve">Note: </w:t>
      </w:r>
      <w:r w:rsidRPr="008D6C23">
        <w:rPr>
          <w:rFonts w:ascii="Times New Roman" w:hAnsi="Times New Roman" w:cs="Times New Roman"/>
          <w:lang w:eastAsia="ja-JP"/>
        </w:rPr>
        <w:t>The environmental safety officer has knowledge on the procedures in the Netherlands and can be of assistance in the application procedure</w:t>
      </w:r>
      <w:r>
        <w:rPr>
          <w:rFonts w:ascii="Times New Roman" w:hAnsi="Times New Roman" w:cs="Times New Roman"/>
          <w:lang w:eastAsia="ja-JP"/>
        </w:rPr>
        <w:t>. Contact the environmental safety officer of your institute/hospital for assistance.</w:t>
      </w:r>
    </w:p>
    <w:p w14:paraId="2F764E33" w14:textId="4E47E056" w:rsidR="00D42CFF" w:rsidRPr="00B1580A" w:rsidRDefault="00D42CFF" w:rsidP="00B1580A">
      <w:pPr>
        <w:rPr>
          <w:rFonts w:ascii="Times New Roman" w:hAnsi="Times New Roman" w:cs="Times New Roman"/>
          <w:b/>
          <w:sz w:val="28"/>
          <w:szCs w:val="28"/>
          <w:lang w:eastAsia="ja-JP"/>
        </w:rPr>
      </w:pPr>
      <w:r w:rsidRPr="00B1580A">
        <w:rPr>
          <w:rFonts w:ascii="Times New Roman" w:hAnsi="Times New Roman" w:cs="Times New Roman"/>
          <w:b/>
          <w:sz w:val="28"/>
          <w:szCs w:val="28"/>
          <w:lang w:eastAsia="ja-JP"/>
        </w:rPr>
        <w:t>Guidance document</w:t>
      </w:r>
      <w:r w:rsidR="006C787A" w:rsidRPr="00B1580A">
        <w:rPr>
          <w:rFonts w:ascii="Times New Roman" w:hAnsi="Times New Roman" w:cs="Times New Roman"/>
          <w:b/>
          <w:sz w:val="28"/>
          <w:szCs w:val="28"/>
          <w:lang w:eastAsia="ja-JP"/>
        </w:rPr>
        <w:t xml:space="preserve"> - VoV</w:t>
      </w:r>
    </w:p>
    <w:p w14:paraId="450F1991" w14:textId="282C4F07" w:rsidR="000B7303" w:rsidRPr="00555363" w:rsidRDefault="000B7303" w:rsidP="000B7303">
      <w:pPr>
        <w:rPr>
          <w:rFonts w:ascii="Times New Roman" w:hAnsi="Times New Roman" w:cs="Times New Roman"/>
          <w:lang w:eastAsia="ja-JP"/>
        </w:rPr>
      </w:pPr>
      <w:r>
        <w:rPr>
          <w:rFonts w:ascii="Times New Roman" w:hAnsi="Times New Roman" w:cs="Times New Roman"/>
          <w:lang w:eastAsia="ja-JP"/>
        </w:rPr>
        <w:t>To expedite efficient processing of applications</w:t>
      </w:r>
      <w:r w:rsidR="00402042">
        <w:rPr>
          <w:rFonts w:ascii="Times New Roman" w:hAnsi="Times New Roman" w:cs="Times New Roman"/>
          <w:lang w:eastAsia="ja-JP"/>
        </w:rPr>
        <w:t xml:space="preserve"> for clinical research</w:t>
      </w:r>
      <w:r>
        <w:rPr>
          <w:rFonts w:ascii="Times New Roman" w:hAnsi="Times New Roman" w:cs="Times New Roman"/>
          <w:lang w:eastAsia="ja-JP"/>
        </w:rPr>
        <w:t xml:space="preserve"> </w:t>
      </w:r>
      <w:r w:rsidR="00402042">
        <w:rPr>
          <w:rFonts w:ascii="Times New Roman" w:hAnsi="Times New Roman" w:cs="Times New Roman"/>
          <w:lang w:eastAsia="ja-JP"/>
        </w:rPr>
        <w:t>with</w:t>
      </w:r>
      <w:r w:rsidRPr="00F438C6">
        <w:rPr>
          <w:rFonts w:ascii="Times New Roman" w:hAnsi="Times New Roman" w:cs="Times New Roman"/>
          <w:lang w:eastAsia="ja-JP"/>
        </w:rPr>
        <w:t xml:space="preserve"> </w:t>
      </w:r>
      <w:r w:rsidR="00402042">
        <w:rPr>
          <w:rFonts w:ascii="Times New Roman" w:hAnsi="Times New Roman" w:cs="Times New Roman"/>
          <w:lang w:eastAsia="ja-JP"/>
        </w:rPr>
        <w:t xml:space="preserve">human cells </w:t>
      </w:r>
      <w:r w:rsidR="00402042" w:rsidRPr="00F438C6">
        <w:rPr>
          <w:rFonts w:ascii="Times New Roman" w:hAnsi="Times New Roman" w:cs="Times New Roman"/>
          <w:lang w:eastAsia="ja-JP"/>
        </w:rPr>
        <w:t>genetically modified</w:t>
      </w:r>
      <w:r w:rsidR="00402042">
        <w:rPr>
          <w:rFonts w:ascii="Times New Roman" w:hAnsi="Times New Roman" w:cs="Times New Roman"/>
          <w:lang w:eastAsia="ja-JP"/>
        </w:rPr>
        <w:t xml:space="preserve"> using</w:t>
      </w:r>
      <w:r w:rsidR="00402042" w:rsidRPr="00F438C6">
        <w:rPr>
          <w:rFonts w:ascii="Times New Roman" w:hAnsi="Times New Roman" w:cs="Times New Roman"/>
          <w:lang w:eastAsia="ja-JP"/>
        </w:rPr>
        <w:t xml:space="preserve"> viral vectors derived from </w:t>
      </w:r>
      <w:r w:rsidR="00402042">
        <w:rPr>
          <w:rFonts w:ascii="Times New Roman" w:hAnsi="Times New Roman" w:cs="Times New Roman"/>
          <w:lang w:eastAsia="ja-JP"/>
        </w:rPr>
        <w:t xml:space="preserve">murine gamma retrovirus or human immunodeficiency virus, where </w:t>
      </w:r>
      <w:r w:rsidR="00402042" w:rsidRPr="000B7303">
        <w:rPr>
          <w:rFonts w:ascii="Times New Roman" w:hAnsi="Times New Roman" w:cs="Times New Roman"/>
          <w:lang w:eastAsia="ja-JP"/>
        </w:rPr>
        <w:t>there is no risk of formation of replication competent virus, and</w:t>
      </w:r>
      <w:r w:rsidR="00402042">
        <w:rPr>
          <w:rFonts w:ascii="Times New Roman" w:hAnsi="Times New Roman" w:cs="Times New Roman"/>
          <w:lang w:eastAsia="ja-JP"/>
        </w:rPr>
        <w:t xml:space="preserve"> </w:t>
      </w:r>
      <w:r w:rsidR="00402042" w:rsidRPr="000B7303">
        <w:rPr>
          <w:rFonts w:ascii="Times New Roman" w:hAnsi="Times New Roman" w:cs="Times New Roman"/>
          <w:lang w:eastAsia="ja-JP"/>
        </w:rPr>
        <w:t>the medicinal product is free of infectious viral vector particles that are capable of being released in the environment</w:t>
      </w:r>
      <w:r w:rsidR="0017650D">
        <w:rPr>
          <w:rFonts w:ascii="Times New Roman" w:hAnsi="Times New Roman" w:cs="Times New Roman"/>
          <w:lang w:eastAsia="ja-JP"/>
        </w:rPr>
        <w:t xml:space="preserve"> </w:t>
      </w:r>
      <w:r w:rsidRPr="00F438C6">
        <w:rPr>
          <w:rFonts w:ascii="Times New Roman" w:hAnsi="Times New Roman" w:cs="Times New Roman"/>
          <w:lang w:eastAsia="ja-JP"/>
        </w:rPr>
        <w:t>where the proposed work is conform article 39</w:t>
      </w:r>
      <w:r w:rsidR="004C5853">
        <w:rPr>
          <w:rFonts w:ascii="Times New Roman" w:hAnsi="Times New Roman" w:cs="Times New Roman"/>
          <w:lang w:eastAsia="ja-JP"/>
        </w:rPr>
        <w:t>d</w:t>
      </w:r>
      <w:r w:rsidRPr="00F438C6">
        <w:rPr>
          <w:rFonts w:ascii="Times New Roman" w:hAnsi="Times New Roman" w:cs="Times New Roman"/>
          <w:lang w:eastAsia="ja-JP"/>
        </w:rPr>
        <w:t xml:space="preserve"> of the Regeling </w:t>
      </w:r>
      <w:r>
        <w:rPr>
          <w:rFonts w:ascii="Times New Roman" w:hAnsi="Times New Roman" w:cs="Times New Roman"/>
          <w:lang w:eastAsia="ja-JP"/>
        </w:rPr>
        <w:t xml:space="preserve">ggo, </w:t>
      </w:r>
      <w:r w:rsidR="00B47AD6">
        <w:rPr>
          <w:rFonts w:ascii="Times New Roman" w:hAnsi="Times New Roman" w:cs="Times New Roman"/>
          <w:lang w:eastAsia="ja-JP"/>
        </w:rPr>
        <w:t>the Dutch</w:t>
      </w:r>
      <w:r w:rsidRPr="00555363">
        <w:rPr>
          <w:rFonts w:ascii="Times New Roman" w:hAnsi="Times New Roman" w:cs="Times New Roman"/>
          <w:lang w:eastAsia="ja-JP"/>
        </w:rPr>
        <w:t xml:space="preserve"> competent authority has drafted a guidance document that clarifies the information requirements to facilitate a swift handling of </w:t>
      </w:r>
      <w:r>
        <w:rPr>
          <w:rFonts w:ascii="Times New Roman" w:hAnsi="Times New Roman" w:cs="Times New Roman"/>
          <w:lang w:eastAsia="ja-JP"/>
        </w:rPr>
        <w:t xml:space="preserve">these GMO </w:t>
      </w:r>
      <w:r w:rsidRPr="00555363">
        <w:rPr>
          <w:rFonts w:ascii="Times New Roman" w:hAnsi="Times New Roman" w:cs="Times New Roman"/>
          <w:lang w:eastAsia="ja-JP"/>
        </w:rPr>
        <w:t xml:space="preserve">applications. The purpose of this document is to </w:t>
      </w:r>
      <w:r>
        <w:rPr>
          <w:rFonts w:ascii="Times New Roman" w:hAnsi="Times New Roman" w:cs="Times New Roman"/>
          <w:lang w:eastAsia="ja-JP"/>
        </w:rPr>
        <w:t>clarify</w:t>
      </w:r>
      <w:r w:rsidRPr="00555363">
        <w:rPr>
          <w:rFonts w:ascii="Times New Roman" w:hAnsi="Times New Roman" w:cs="Times New Roman"/>
          <w:lang w:eastAsia="ja-JP"/>
        </w:rPr>
        <w:t xml:space="preserve"> requirements for submission in the Netherlands. This guidance document contains </w:t>
      </w:r>
      <w:r>
        <w:rPr>
          <w:rFonts w:ascii="Times New Roman" w:hAnsi="Times New Roman" w:cs="Times New Roman"/>
          <w:lang w:eastAsia="ja-JP"/>
        </w:rPr>
        <w:t xml:space="preserve">(1) </w:t>
      </w:r>
      <w:r w:rsidRPr="00555363">
        <w:rPr>
          <w:rFonts w:ascii="Times New Roman" w:hAnsi="Times New Roman" w:cs="Times New Roman"/>
          <w:lang w:eastAsia="ja-JP"/>
        </w:rPr>
        <w:t xml:space="preserve">information on the documents required for submission </w:t>
      </w:r>
      <w:r>
        <w:rPr>
          <w:rFonts w:ascii="Times New Roman" w:hAnsi="Times New Roman" w:cs="Times New Roman"/>
          <w:lang w:eastAsia="ja-JP"/>
        </w:rPr>
        <w:t>in</w:t>
      </w:r>
      <w:r w:rsidRPr="00555363">
        <w:rPr>
          <w:rFonts w:ascii="Times New Roman" w:hAnsi="Times New Roman" w:cs="Times New Roman"/>
          <w:lang w:eastAsia="ja-JP"/>
        </w:rPr>
        <w:t xml:space="preserve"> the Netherlands, confidentiality, the scope of a permit application in the Netherlands and</w:t>
      </w:r>
      <w:r>
        <w:rPr>
          <w:rFonts w:ascii="Times New Roman" w:hAnsi="Times New Roman" w:cs="Times New Roman"/>
          <w:lang w:eastAsia="ja-JP"/>
        </w:rPr>
        <w:t xml:space="preserve"> (2) clarification of the</w:t>
      </w:r>
      <w:r w:rsidRPr="00555363">
        <w:rPr>
          <w:rFonts w:ascii="Times New Roman" w:hAnsi="Times New Roman" w:cs="Times New Roman"/>
          <w:lang w:eastAsia="ja-JP"/>
        </w:rPr>
        <w:t xml:space="preserve"> information requirements with respect to the information requested in the common application form</w:t>
      </w:r>
      <w:r>
        <w:rPr>
          <w:rFonts w:ascii="Times New Roman" w:hAnsi="Times New Roman" w:cs="Times New Roman"/>
          <w:lang w:eastAsia="ja-JP"/>
        </w:rPr>
        <w:t xml:space="preserve"> in order to expedite an efficient processing of the application by the Dutch authorities</w:t>
      </w:r>
      <w:r w:rsidRPr="00555363">
        <w:rPr>
          <w:rFonts w:ascii="Times New Roman" w:hAnsi="Times New Roman" w:cs="Times New Roman"/>
          <w:lang w:eastAsia="ja-JP"/>
        </w:rPr>
        <w:t xml:space="preserve">. The information requirements requested in the common application form are drafted in alignment with </w:t>
      </w:r>
      <w:r>
        <w:rPr>
          <w:rFonts w:ascii="Times New Roman" w:hAnsi="Times New Roman" w:cs="Times New Roman"/>
          <w:lang w:eastAsia="ja-JP"/>
        </w:rPr>
        <w:t>T</w:t>
      </w:r>
      <w:r w:rsidRPr="00555363">
        <w:rPr>
          <w:rFonts w:ascii="Times New Roman" w:hAnsi="Times New Roman" w:cs="Times New Roman"/>
          <w:lang w:eastAsia="ja-JP"/>
        </w:rPr>
        <w:t xml:space="preserve">he </w:t>
      </w:r>
      <w:r>
        <w:rPr>
          <w:rFonts w:ascii="Times New Roman" w:hAnsi="Times New Roman" w:cs="Times New Roman"/>
          <w:lang w:eastAsia="ja-JP"/>
        </w:rPr>
        <w:t>Netherlands Commission</w:t>
      </w:r>
      <w:r w:rsidRPr="00555363">
        <w:rPr>
          <w:rFonts w:ascii="Times New Roman" w:hAnsi="Times New Roman" w:cs="Times New Roman"/>
          <w:lang w:eastAsia="ja-JP"/>
        </w:rPr>
        <w:t xml:space="preserve"> on Genetic Modification (COGEM). </w:t>
      </w:r>
    </w:p>
    <w:p w14:paraId="6F54B101" w14:textId="77777777" w:rsidR="000B7303" w:rsidRPr="00555363" w:rsidRDefault="000B7303" w:rsidP="000B7303">
      <w:pPr>
        <w:rPr>
          <w:rFonts w:ascii="Times New Roman" w:hAnsi="Times New Roman" w:cs="Times New Roman"/>
          <w:lang w:eastAsia="ja-JP"/>
        </w:rPr>
      </w:pPr>
      <w:r w:rsidRPr="00555363">
        <w:rPr>
          <w:rFonts w:ascii="Times New Roman" w:hAnsi="Times New Roman" w:cs="Times New Roman"/>
          <w:lang w:eastAsia="ja-JP"/>
        </w:rPr>
        <w:t xml:space="preserve">The answers in the </w:t>
      </w:r>
      <w:r>
        <w:rPr>
          <w:rFonts w:ascii="Times New Roman" w:hAnsi="Times New Roman" w:cs="Times New Roman"/>
          <w:lang w:eastAsia="ja-JP"/>
        </w:rPr>
        <w:t>VoV-</w:t>
      </w:r>
      <w:r w:rsidRPr="00555363">
        <w:rPr>
          <w:rFonts w:ascii="Times New Roman" w:hAnsi="Times New Roman" w:cs="Times New Roman"/>
          <w:lang w:eastAsia="ja-JP"/>
        </w:rPr>
        <w:t>application form should demonstrate that the proposed work</w:t>
      </w:r>
      <w:r>
        <w:rPr>
          <w:rFonts w:ascii="Times New Roman" w:hAnsi="Times New Roman" w:cs="Times New Roman"/>
          <w:lang w:eastAsia="ja-JP"/>
        </w:rPr>
        <w:t xml:space="preserve"> is conform the prespecified criteria and the prespecified environmental risk assessment</w:t>
      </w:r>
      <w:r w:rsidRPr="00555363">
        <w:rPr>
          <w:rFonts w:ascii="Times New Roman" w:hAnsi="Times New Roman" w:cs="Times New Roman"/>
          <w:lang w:eastAsia="ja-JP"/>
        </w:rPr>
        <w:t xml:space="preserve">. In addition to the </w:t>
      </w:r>
      <w:r>
        <w:rPr>
          <w:rFonts w:ascii="Times New Roman" w:hAnsi="Times New Roman" w:cs="Times New Roman"/>
          <w:lang w:eastAsia="ja-JP"/>
        </w:rPr>
        <w:t>VoV-</w:t>
      </w:r>
      <w:r w:rsidRPr="00555363">
        <w:rPr>
          <w:rFonts w:ascii="Times New Roman" w:hAnsi="Times New Roman" w:cs="Times New Roman"/>
          <w:lang w:eastAsia="ja-JP"/>
        </w:rPr>
        <w:t>application form the following appendices (among others for legal and administrative requirements) should be accompanying your application:</w:t>
      </w:r>
    </w:p>
    <w:p w14:paraId="1F1771B2" w14:textId="77777777" w:rsidR="000B7303" w:rsidRPr="00555363" w:rsidRDefault="000B7303" w:rsidP="000B7303">
      <w:pPr>
        <w:pStyle w:val="ListParagraph"/>
        <w:numPr>
          <w:ilvl w:val="0"/>
          <w:numId w:val="4"/>
        </w:numPr>
        <w:rPr>
          <w:rFonts w:ascii="Times New Roman" w:hAnsi="Times New Roman" w:cs="Times New Roman"/>
          <w:lang w:eastAsia="ja-JP"/>
        </w:rPr>
      </w:pPr>
      <w:r w:rsidRPr="00555363">
        <w:rPr>
          <w:rFonts w:ascii="Times New Roman" w:hAnsi="Times New Roman" w:cs="Times New Roman"/>
          <w:lang w:val="en-US" w:eastAsia="ja-JP"/>
        </w:rPr>
        <w:t>SNIF B Form</w:t>
      </w:r>
    </w:p>
    <w:p w14:paraId="617176BB" w14:textId="77777777" w:rsidR="000B7303" w:rsidRPr="00555363" w:rsidRDefault="000B7303" w:rsidP="000B7303">
      <w:pPr>
        <w:pStyle w:val="ListParagraph"/>
        <w:numPr>
          <w:ilvl w:val="0"/>
          <w:numId w:val="4"/>
        </w:numPr>
        <w:rPr>
          <w:rFonts w:ascii="Times New Roman" w:hAnsi="Times New Roman" w:cs="Times New Roman"/>
          <w:lang w:val="en-US" w:eastAsia="ja-JP"/>
        </w:rPr>
      </w:pPr>
      <w:r w:rsidRPr="00555363">
        <w:rPr>
          <w:rFonts w:ascii="Times New Roman" w:hAnsi="Times New Roman" w:cs="Times New Roman"/>
          <w:lang w:eastAsia="ja-JP"/>
        </w:rPr>
        <w:t>General (personal) information</w:t>
      </w:r>
    </w:p>
    <w:p w14:paraId="58E4BF32" w14:textId="77777777" w:rsidR="000B7303" w:rsidRDefault="000B7303" w:rsidP="000B7303">
      <w:pPr>
        <w:rPr>
          <w:rFonts w:ascii="Times New Roman" w:hAnsi="Times New Roman" w:cs="Times New Roman"/>
          <w:b/>
          <w:sz w:val="28"/>
          <w:szCs w:val="28"/>
          <w:lang w:eastAsia="ja-JP"/>
        </w:rPr>
      </w:pPr>
      <w:r>
        <w:rPr>
          <w:rFonts w:ascii="Times New Roman" w:hAnsi="Times New Roman" w:cs="Times New Roman"/>
          <w:lang w:eastAsia="ja-JP"/>
        </w:rPr>
        <w:lastRenderedPageBreak/>
        <w:t>To guarantee compliance with the General Data Protection Regulation (EC) 2016/679 (GDPR) data related to individuals, such as contact persons or environmental safety officers, need to be submitted in a form for general (personal) information which will be kept confidential.</w:t>
      </w:r>
    </w:p>
    <w:p w14:paraId="18DB4116" w14:textId="77777777" w:rsidR="00D42CFF" w:rsidRPr="00E57503" w:rsidRDefault="00D42CFF" w:rsidP="00D42CFF">
      <w:pPr>
        <w:rPr>
          <w:rFonts w:ascii="Times New Roman" w:hAnsi="Times New Roman" w:cs="Times New Roman"/>
          <w:b/>
          <w:sz w:val="28"/>
          <w:szCs w:val="28"/>
          <w:lang w:eastAsia="ja-JP"/>
        </w:rPr>
      </w:pPr>
      <w:r w:rsidRPr="00E57503">
        <w:rPr>
          <w:rFonts w:ascii="Times New Roman" w:hAnsi="Times New Roman" w:cs="Times New Roman"/>
          <w:b/>
          <w:sz w:val="28"/>
          <w:szCs w:val="28"/>
          <w:lang w:eastAsia="ja-JP"/>
        </w:rPr>
        <w:t>Confidentiality</w:t>
      </w:r>
    </w:p>
    <w:p w14:paraId="2E5CB499" w14:textId="271F6D28" w:rsidR="00D42CFF" w:rsidRPr="00E57503" w:rsidRDefault="00D42CFF" w:rsidP="00D42CFF">
      <w:pPr>
        <w:rPr>
          <w:rFonts w:ascii="Times New Roman" w:hAnsi="Times New Roman" w:cs="Times New Roman"/>
          <w:lang w:eastAsia="ja-JP"/>
        </w:rPr>
      </w:pPr>
      <w:r w:rsidRPr="00E57503">
        <w:rPr>
          <w:rFonts w:ascii="Times New Roman" w:hAnsi="Times New Roman" w:cs="Times New Roman"/>
          <w:lang w:eastAsia="ja-JP"/>
        </w:rPr>
        <w:t>The common application form requests the information needed for the Ministry of Infrastructure and Water Management (IenW) to grant the necessary permit. All information provided in this form and the accompanying documentation constitutes part of the decision to be made and for this reason is in principle public</w:t>
      </w:r>
      <w:r w:rsidR="003071E6">
        <w:rPr>
          <w:rFonts w:ascii="Times New Roman" w:hAnsi="Times New Roman" w:cs="Times New Roman"/>
          <w:lang w:eastAsia="ja-JP"/>
        </w:rPr>
        <w:t>ly accessible</w:t>
      </w:r>
      <w:r w:rsidRPr="00E57503">
        <w:rPr>
          <w:rFonts w:ascii="Times New Roman" w:hAnsi="Times New Roman" w:cs="Times New Roman"/>
          <w:lang w:eastAsia="ja-JP"/>
        </w:rPr>
        <w:t xml:space="preserve">; the information will also be </w:t>
      </w:r>
      <w:r w:rsidR="003071E6">
        <w:rPr>
          <w:rFonts w:ascii="Times New Roman" w:hAnsi="Times New Roman" w:cs="Times New Roman"/>
          <w:lang w:eastAsia="ja-JP"/>
        </w:rPr>
        <w:t xml:space="preserve">accessible to the </w:t>
      </w:r>
      <w:r w:rsidRPr="00E57503">
        <w:rPr>
          <w:rFonts w:ascii="Times New Roman" w:hAnsi="Times New Roman" w:cs="Times New Roman"/>
          <w:lang w:eastAsia="ja-JP"/>
        </w:rPr>
        <w:t xml:space="preserve">public during </w:t>
      </w:r>
      <w:r w:rsidR="003071E6">
        <w:rPr>
          <w:rFonts w:ascii="Times New Roman" w:hAnsi="Times New Roman" w:cs="Times New Roman"/>
          <w:lang w:eastAsia="ja-JP"/>
        </w:rPr>
        <w:t xml:space="preserve">and after </w:t>
      </w:r>
      <w:r w:rsidRPr="00E57503">
        <w:rPr>
          <w:rFonts w:ascii="Times New Roman" w:hAnsi="Times New Roman" w:cs="Times New Roman"/>
          <w:lang w:eastAsia="ja-JP"/>
        </w:rPr>
        <w:t>the procedure.</w:t>
      </w:r>
    </w:p>
    <w:p w14:paraId="35890FA0" w14:textId="0D4AFBA2" w:rsidR="00D42CFF" w:rsidRDefault="00D42CFF" w:rsidP="00D42CFF">
      <w:pPr>
        <w:rPr>
          <w:rFonts w:ascii="Times New Roman" w:hAnsi="Times New Roman" w:cs="Times New Roman"/>
          <w:lang w:eastAsia="ja-JP"/>
        </w:rPr>
      </w:pPr>
      <w:r w:rsidRPr="00E57503">
        <w:rPr>
          <w:rFonts w:ascii="Times New Roman" w:hAnsi="Times New Roman" w:cs="Times New Roman"/>
          <w:lang w:eastAsia="ja-JP"/>
        </w:rPr>
        <w:t xml:space="preserve">The applicant may ask for parts of the information provided to be kept confidential. In that case, the applicant must </w:t>
      </w:r>
      <w:r w:rsidR="003071E6">
        <w:rPr>
          <w:rFonts w:ascii="Times New Roman" w:hAnsi="Times New Roman" w:cs="Times New Roman"/>
          <w:lang w:eastAsia="ja-JP"/>
        </w:rPr>
        <w:t xml:space="preserve">substantiate </w:t>
      </w:r>
      <w:r w:rsidRPr="00E57503">
        <w:rPr>
          <w:rFonts w:ascii="Times New Roman" w:hAnsi="Times New Roman" w:cs="Times New Roman"/>
          <w:lang w:eastAsia="ja-JP"/>
        </w:rPr>
        <w:t>why the information is of a confidential nature as well as a convincing explanation that the lifting of confidentiality will adversely affect the applicant’s competitive position. A publicly available summary of confidential information must be given, containing</w:t>
      </w:r>
      <w:r w:rsidR="00EB7BE5">
        <w:rPr>
          <w:rFonts w:ascii="Times New Roman" w:hAnsi="Times New Roman" w:cs="Times New Roman"/>
          <w:lang w:eastAsia="ja-JP"/>
        </w:rPr>
        <w:t xml:space="preserve"> the</w:t>
      </w:r>
      <w:r w:rsidRPr="00E57503">
        <w:rPr>
          <w:rFonts w:ascii="Times New Roman" w:hAnsi="Times New Roman" w:cs="Times New Roman"/>
          <w:lang w:eastAsia="ja-JP"/>
        </w:rPr>
        <w:t xml:space="preserve"> information</w:t>
      </w:r>
      <w:r w:rsidR="00696C7B">
        <w:rPr>
          <w:rFonts w:ascii="Times New Roman" w:hAnsi="Times New Roman" w:cs="Times New Roman"/>
          <w:lang w:eastAsia="ja-JP"/>
        </w:rPr>
        <w:t xml:space="preserve"> needed</w:t>
      </w:r>
      <w:r w:rsidRPr="00E57503">
        <w:rPr>
          <w:rFonts w:ascii="Times New Roman" w:hAnsi="Times New Roman" w:cs="Times New Roman"/>
          <w:lang w:eastAsia="ja-JP"/>
        </w:rPr>
        <w:t xml:space="preserve"> for a clear general understanding of the application and in order to assess whether the good practice document is applicable</w:t>
      </w:r>
      <w:r w:rsidR="00D6152C" w:rsidRPr="00E57503">
        <w:rPr>
          <w:rFonts w:ascii="Times New Roman" w:hAnsi="Times New Roman" w:cs="Times New Roman"/>
          <w:lang w:eastAsia="ja-JP"/>
        </w:rPr>
        <w:t xml:space="preserve"> and to draft the permit</w:t>
      </w:r>
      <w:r w:rsidRPr="00E57503">
        <w:rPr>
          <w:rFonts w:ascii="Times New Roman" w:hAnsi="Times New Roman" w:cs="Times New Roman"/>
          <w:lang w:eastAsia="ja-JP"/>
        </w:rPr>
        <w:t xml:space="preserve">. Confidential information must be included in a separate annex marked </w:t>
      </w:r>
      <w:r w:rsidR="00696C7B">
        <w:rPr>
          <w:rFonts w:ascii="Times New Roman" w:hAnsi="Times New Roman" w:cs="Times New Roman"/>
          <w:lang w:eastAsia="ja-JP"/>
        </w:rPr>
        <w:t xml:space="preserve">as </w:t>
      </w:r>
      <w:r w:rsidRPr="00E57503">
        <w:rPr>
          <w:rFonts w:ascii="Times New Roman" w:hAnsi="Times New Roman" w:cs="Times New Roman"/>
          <w:lang w:eastAsia="ja-JP"/>
        </w:rPr>
        <w:t>‘confidential’.</w:t>
      </w:r>
    </w:p>
    <w:p w14:paraId="0875EFB1" w14:textId="1127198A" w:rsidR="006F7288" w:rsidRPr="00FB6651" w:rsidRDefault="003315C8" w:rsidP="00D42CFF">
      <w:pPr>
        <w:rPr>
          <w:rFonts w:ascii="Times New Roman" w:hAnsi="Times New Roman" w:cs="Times New Roman"/>
          <w:lang w:eastAsia="ja-JP"/>
        </w:rPr>
      </w:pPr>
      <w:bookmarkStart w:id="0" w:name="_Hlk25243143"/>
      <w:r w:rsidRPr="00A030FD">
        <w:rPr>
          <w:rFonts w:ascii="Times New Roman" w:hAnsi="Times New Roman" w:cs="Times New Roman"/>
          <w:lang w:val="en-US" w:eastAsia="ja-JP"/>
        </w:rPr>
        <w:t xml:space="preserve">Applicants are urged to limit the </w:t>
      </w:r>
      <w:r w:rsidRPr="00FB6651">
        <w:rPr>
          <w:rFonts w:ascii="Times New Roman" w:hAnsi="Times New Roman" w:cs="Times New Roman"/>
          <w:lang w:val="en-US" w:eastAsia="ja-JP"/>
        </w:rPr>
        <w:t>amount of confidential information</w:t>
      </w:r>
      <w:r w:rsidR="00421BC8" w:rsidRPr="00FB6651">
        <w:rPr>
          <w:rFonts w:ascii="Times New Roman" w:hAnsi="Times New Roman" w:cs="Times New Roman"/>
          <w:lang w:val="en-US" w:eastAsia="ja-JP"/>
        </w:rPr>
        <w:t xml:space="preserve">. </w:t>
      </w:r>
      <w:r w:rsidR="00FB6651" w:rsidRPr="00FB6651">
        <w:rPr>
          <w:rFonts w:ascii="Times New Roman" w:hAnsi="Times New Roman" w:cs="Times New Roman"/>
          <w:lang w:val="en-US" w:eastAsia="ja-JP"/>
        </w:rPr>
        <w:t xml:space="preserve">The information requirements are drafted </w:t>
      </w:r>
      <w:r w:rsidR="00696C7B">
        <w:rPr>
          <w:rFonts w:ascii="Times New Roman" w:hAnsi="Times New Roman" w:cs="Times New Roman"/>
          <w:lang w:val="en-US" w:eastAsia="ja-JP"/>
        </w:rPr>
        <w:t xml:space="preserve">as </w:t>
      </w:r>
      <w:r w:rsidR="00FB6651" w:rsidRPr="00FB6651">
        <w:rPr>
          <w:rFonts w:ascii="Times New Roman" w:hAnsi="Times New Roman" w:cs="Times New Roman"/>
          <w:lang w:val="en-US" w:eastAsia="ja-JP"/>
        </w:rPr>
        <w:t xml:space="preserve">such that </w:t>
      </w:r>
      <w:r w:rsidR="00696C7B">
        <w:rPr>
          <w:rFonts w:ascii="Times New Roman" w:hAnsi="Times New Roman" w:cs="Times New Roman"/>
          <w:lang w:val="en-US" w:eastAsia="ja-JP"/>
        </w:rPr>
        <w:t xml:space="preserve">in most cases </w:t>
      </w:r>
      <w:r w:rsidR="00FB6651" w:rsidRPr="00FB6651">
        <w:rPr>
          <w:rFonts w:ascii="Times New Roman" w:hAnsi="Times New Roman" w:cs="Times New Roman"/>
          <w:lang w:val="en-US" w:eastAsia="ja-JP"/>
        </w:rPr>
        <w:t xml:space="preserve">confidential information </w:t>
      </w:r>
      <w:r w:rsidR="00696C7B">
        <w:rPr>
          <w:rFonts w:ascii="Times New Roman" w:hAnsi="Times New Roman" w:cs="Times New Roman"/>
          <w:lang w:val="en-US" w:eastAsia="ja-JP"/>
        </w:rPr>
        <w:t xml:space="preserve"> is not needed</w:t>
      </w:r>
      <w:r w:rsidRPr="00FB6651">
        <w:rPr>
          <w:rFonts w:ascii="Times New Roman" w:hAnsi="Times New Roman" w:cs="Times New Roman"/>
          <w:lang w:val="en-US" w:eastAsia="ja-JP"/>
        </w:rPr>
        <w:t>.</w:t>
      </w:r>
    </w:p>
    <w:bookmarkEnd w:id="0"/>
    <w:p w14:paraId="66292FE2" w14:textId="77777777" w:rsidR="00D42CFF" w:rsidRPr="00E57503" w:rsidRDefault="00D42CFF" w:rsidP="00D42CFF">
      <w:pPr>
        <w:rPr>
          <w:rFonts w:ascii="Times New Roman" w:hAnsi="Times New Roman" w:cs="Times New Roman"/>
          <w:lang w:eastAsia="ja-JP"/>
        </w:rPr>
      </w:pPr>
      <w:r w:rsidRPr="00E57503">
        <w:rPr>
          <w:rFonts w:ascii="Times New Roman" w:hAnsi="Times New Roman" w:cs="Times New Roman"/>
          <w:b/>
          <w:sz w:val="28"/>
          <w:szCs w:val="28"/>
          <w:lang w:eastAsia="ja-JP"/>
        </w:rPr>
        <w:t>Scope of permit applications in the Netherlands</w:t>
      </w:r>
    </w:p>
    <w:p w14:paraId="551EEB3C" w14:textId="19012EF5" w:rsidR="00D42CFF" w:rsidRPr="00E57503" w:rsidRDefault="00D42CFF" w:rsidP="00D42CFF">
      <w:pPr>
        <w:rPr>
          <w:rFonts w:ascii="Times New Roman" w:hAnsi="Times New Roman" w:cs="Times New Roman"/>
          <w:lang w:eastAsia="ja-JP"/>
        </w:rPr>
      </w:pPr>
      <w:r w:rsidRPr="00E57503">
        <w:rPr>
          <w:rFonts w:ascii="Times New Roman" w:hAnsi="Times New Roman" w:cs="Times New Roman"/>
          <w:lang w:eastAsia="ja-JP"/>
        </w:rPr>
        <w:t xml:space="preserve">An application does not need to be limited to a specific clinical protocol that the applicant wishes to perform. If there are no consequences for the risk analysis, the application can be drawn up with a wider scope, </w:t>
      </w:r>
      <w:r w:rsidR="00696C7B">
        <w:rPr>
          <w:rFonts w:ascii="Times New Roman" w:hAnsi="Times New Roman" w:cs="Times New Roman"/>
          <w:lang w:eastAsia="ja-JP"/>
        </w:rPr>
        <w:t>for instance</w:t>
      </w:r>
      <w:r w:rsidR="00696C7B" w:rsidRPr="00E57503">
        <w:rPr>
          <w:rFonts w:ascii="Times New Roman" w:hAnsi="Times New Roman" w:cs="Times New Roman"/>
          <w:lang w:eastAsia="ja-JP"/>
        </w:rPr>
        <w:t xml:space="preserve"> </w:t>
      </w:r>
      <w:r w:rsidRPr="00E57503">
        <w:rPr>
          <w:rFonts w:ascii="Times New Roman" w:hAnsi="Times New Roman" w:cs="Times New Roman"/>
          <w:lang w:eastAsia="ja-JP"/>
        </w:rPr>
        <w:t xml:space="preserve">as for a larger number of patients. If desired, the whole clinical development program can be covered by a single permit, where it is important that the activities of the full clinical development program that will be performed fall under the scope of the application and accompanying </w:t>
      </w:r>
      <w:r w:rsidR="00EB7BE5">
        <w:rPr>
          <w:rFonts w:ascii="Times New Roman" w:hAnsi="Times New Roman" w:cs="Times New Roman"/>
          <w:lang w:eastAsia="ja-JP"/>
        </w:rPr>
        <w:t>environmental</w:t>
      </w:r>
      <w:r w:rsidR="006E26BF">
        <w:rPr>
          <w:rFonts w:ascii="Times New Roman" w:hAnsi="Times New Roman" w:cs="Times New Roman"/>
          <w:lang w:eastAsia="ja-JP"/>
        </w:rPr>
        <w:t xml:space="preserve"> </w:t>
      </w:r>
      <w:r w:rsidRPr="00E57503">
        <w:rPr>
          <w:rFonts w:ascii="Times New Roman" w:hAnsi="Times New Roman" w:cs="Times New Roman"/>
          <w:lang w:eastAsia="ja-JP"/>
        </w:rPr>
        <w:t>risk assessment. Before submitting a</w:t>
      </w:r>
      <w:r w:rsidR="00696C7B">
        <w:rPr>
          <w:rFonts w:ascii="Times New Roman" w:hAnsi="Times New Roman" w:cs="Times New Roman"/>
          <w:lang w:eastAsia="ja-JP"/>
        </w:rPr>
        <w:t>n</w:t>
      </w:r>
      <w:r w:rsidRPr="00E57503">
        <w:rPr>
          <w:rFonts w:ascii="Times New Roman" w:hAnsi="Times New Roman" w:cs="Times New Roman"/>
          <w:lang w:eastAsia="ja-JP"/>
        </w:rPr>
        <w:t xml:space="preserve"> application</w:t>
      </w:r>
      <w:r w:rsidR="00696C7B">
        <w:rPr>
          <w:rFonts w:ascii="Times New Roman" w:hAnsi="Times New Roman" w:cs="Times New Roman"/>
          <w:lang w:eastAsia="ja-JP"/>
        </w:rPr>
        <w:t xml:space="preserve"> with a wider scope</w:t>
      </w:r>
      <w:r w:rsidRPr="00E57503">
        <w:rPr>
          <w:rFonts w:ascii="Times New Roman" w:hAnsi="Times New Roman" w:cs="Times New Roman"/>
          <w:lang w:eastAsia="ja-JP"/>
        </w:rPr>
        <w:t xml:space="preserve">, you are advised to contact the GMO office for an informal discussion </w:t>
      </w:r>
      <w:r w:rsidR="00696C7B">
        <w:rPr>
          <w:rFonts w:ascii="Times New Roman" w:hAnsi="Times New Roman" w:cs="Times New Roman"/>
          <w:lang w:eastAsia="ja-JP"/>
        </w:rPr>
        <w:t>on the matter</w:t>
      </w:r>
      <w:r w:rsidRPr="00E57503">
        <w:rPr>
          <w:rFonts w:ascii="Times New Roman" w:hAnsi="Times New Roman" w:cs="Times New Roman"/>
          <w:lang w:eastAsia="ja-JP"/>
        </w:rPr>
        <w:t>.</w:t>
      </w:r>
      <w:r w:rsidRPr="00E57503" w:rsidDel="003D7007">
        <w:rPr>
          <w:rFonts w:ascii="Times New Roman" w:hAnsi="Times New Roman" w:cs="Times New Roman"/>
          <w:lang w:eastAsia="ja-JP"/>
        </w:rPr>
        <w:t xml:space="preserve"> </w:t>
      </w:r>
    </w:p>
    <w:p w14:paraId="1E33397C" w14:textId="58910BD5" w:rsidR="00D42CFF" w:rsidRPr="00E57503" w:rsidRDefault="00D42CFF" w:rsidP="00D42CFF">
      <w:pPr>
        <w:pStyle w:val="Heading1"/>
        <w:rPr>
          <w:rFonts w:ascii="Times New Roman" w:eastAsiaTheme="minorHAnsi" w:hAnsi="Times New Roman" w:cs="Times New Roman"/>
          <w:lang w:eastAsia="ja-JP"/>
        </w:rPr>
      </w:pPr>
      <w:r w:rsidRPr="00E57503">
        <w:rPr>
          <w:rFonts w:ascii="Times New Roman" w:eastAsiaTheme="minorHAnsi" w:hAnsi="Times New Roman" w:cs="Times New Roman"/>
          <w:lang w:eastAsia="ja-JP"/>
        </w:rPr>
        <w:t>Specific guidance on the application form</w:t>
      </w:r>
    </w:p>
    <w:p w14:paraId="35332F57" w14:textId="77777777" w:rsidR="003D7007" w:rsidRPr="00E57503" w:rsidRDefault="003D7007" w:rsidP="00F72FA5">
      <w:pPr>
        <w:rPr>
          <w:rFonts w:ascii="Times New Roman" w:hAnsi="Times New Roman" w:cs="Times New Roman"/>
          <w:lang w:eastAsia="ja-JP"/>
        </w:rPr>
      </w:pPr>
    </w:p>
    <w:p w14:paraId="07ABF40D" w14:textId="77777777" w:rsidR="00F813AB" w:rsidRPr="00E57503" w:rsidRDefault="00F813AB" w:rsidP="003D7007">
      <w:pPr>
        <w:rPr>
          <w:rFonts w:ascii="Times New Roman" w:hAnsi="Times New Roman" w:cs="Times New Roman"/>
          <w:b/>
          <w:lang w:eastAsia="ja-JP"/>
        </w:rPr>
      </w:pPr>
      <w:r w:rsidRPr="00E57503">
        <w:rPr>
          <w:rFonts w:ascii="Times New Roman" w:hAnsi="Times New Roman" w:cs="Times New Roman"/>
          <w:b/>
          <w:lang w:eastAsia="ja-JP"/>
        </w:rPr>
        <w:t>SECTION 1 – ADMINISTRATIVE INFORMATION</w:t>
      </w:r>
    </w:p>
    <w:p w14:paraId="6ABE4939" w14:textId="509B8571" w:rsidR="00F813AB" w:rsidRPr="00E57503" w:rsidRDefault="0055525D" w:rsidP="003D7007">
      <w:pPr>
        <w:rPr>
          <w:rFonts w:ascii="Times New Roman" w:hAnsi="Times New Roman" w:cs="Times New Roman"/>
          <w:lang w:eastAsia="ja-JP"/>
        </w:rPr>
      </w:pPr>
      <w:r w:rsidRPr="00E57503">
        <w:rPr>
          <w:rFonts w:ascii="Times New Roman" w:hAnsi="Times New Roman" w:cs="Times New Roman"/>
          <w:b/>
          <w:lang w:eastAsia="ja-JP"/>
        </w:rPr>
        <w:t>Section 1.1 (Identification of the applicant)</w:t>
      </w:r>
      <w:r w:rsidR="00A04240">
        <w:rPr>
          <w:rFonts w:ascii="Times New Roman" w:hAnsi="Times New Roman" w:cs="Times New Roman"/>
          <w:b/>
          <w:lang w:eastAsia="ja-JP"/>
        </w:rPr>
        <w:t>.</w:t>
      </w:r>
      <w:r w:rsidRPr="00E57503">
        <w:rPr>
          <w:rFonts w:ascii="Times New Roman" w:hAnsi="Times New Roman" w:cs="Times New Roman"/>
          <w:lang w:eastAsia="ja-JP"/>
        </w:rPr>
        <w:t xml:space="preserve"> </w:t>
      </w:r>
      <w:r w:rsidR="00A04240">
        <w:rPr>
          <w:rFonts w:ascii="Times New Roman" w:hAnsi="Times New Roman" w:cs="Times New Roman"/>
          <w:lang w:eastAsia="ja-JP"/>
        </w:rPr>
        <w:t>C</w:t>
      </w:r>
      <w:r w:rsidRPr="00E57503">
        <w:rPr>
          <w:rFonts w:ascii="Times New Roman" w:hAnsi="Times New Roman" w:cs="Times New Roman"/>
          <w:lang w:eastAsia="ja-JP"/>
        </w:rPr>
        <w:t>ontains information about the legal entity</w:t>
      </w:r>
      <w:r w:rsidR="00A04240">
        <w:rPr>
          <w:rFonts w:ascii="Times New Roman" w:hAnsi="Times New Roman" w:cs="Times New Roman"/>
          <w:lang w:eastAsia="ja-JP"/>
        </w:rPr>
        <w:t xml:space="preserve"> </w:t>
      </w:r>
      <w:r w:rsidR="00A04240" w:rsidRPr="00555363">
        <w:rPr>
          <w:rFonts w:ascii="Times New Roman" w:hAnsi="Times New Roman" w:cs="Times New Roman"/>
          <w:lang w:eastAsia="ja-JP"/>
        </w:rPr>
        <w:t>(i.e. the hospital or site where the proposed work will be performed)</w:t>
      </w:r>
      <w:r w:rsidRPr="00E57503">
        <w:rPr>
          <w:rFonts w:ascii="Times New Roman" w:hAnsi="Times New Roman" w:cs="Times New Roman"/>
          <w:lang w:eastAsia="ja-JP"/>
        </w:rPr>
        <w:t xml:space="preserve">. </w:t>
      </w:r>
      <w:r w:rsidR="00062660">
        <w:rPr>
          <w:rFonts w:ascii="Times New Roman" w:hAnsi="Times New Roman" w:cs="Times New Roman"/>
          <w:lang w:eastAsia="ja-JP"/>
        </w:rPr>
        <w:t>O</w:t>
      </w:r>
      <w:r w:rsidRPr="00E57503">
        <w:rPr>
          <w:rFonts w:ascii="Times New Roman" w:hAnsi="Times New Roman" w:cs="Times New Roman"/>
          <w:lang w:eastAsia="ja-JP"/>
        </w:rPr>
        <w:t>nly</w:t>
      </w:r>
      <w:r w:rsidR="00062660">
        <w:rPr>
          <w:rFonts w:ascii="Times New Roman" w:hAnsi="Times New Roman" w:cs="Times New Roman"/>
          <w:lang w:eastAsia="ja-JP"/>
        </w:rPr>
        <w:t xml:space="preserve"> fill</w:t>
      </w:r>
      <w:r w:rsidRPr="00E57503">
        <w:rPr>
          <w:rFonts w:ascii="Times New Roman" w:hAnsi="Times New Roman" w:cs="Times New Roman"/>
          <w:lang w:eastAsia="ja-JP"/>
        </w:rPr>
        <w:t xml:space="preserve"> in “Organisation Name” and “Address Details”. All other fields should be left empty as this information is already part of the non-public a</w:t>
      </w:r>
      <w:r w:rsidR="005B69BF">
        <w:rPr>
          <w:rFonts w:ascii="Times New Roman" w:hAnsi="Times New Roman" w:cs="Times New Roman"/>
          <w:lang w:eastAsia="ja-JP"/>
        </w:rPr>
        <w:t>nnex</w:t>
      </w:r>
      <w:r w:rsidRPr="00E57503">
        <w:rPr>
          <w:rFonts w:ascii="Times New Roman" w:hAnsi="Times New Roman" w:cs="Times New Roman"/>
          <w:lang w:eastAsia="ja-JP"/>
        </w:rPr>
        <w:t xml:space="preserve"> “General (personal) information”.</w:t>
      </w:r>
    </w:p>
    <w:p w14:paraId="210BF9E2" w14:textId="2B595505" w:rsidR="00F813AB" w:rsidRPr="00E57503" w:rsidRDefault="0055525D" w:rsidP="003D7007">
      <w:pPr>
        <w:rPr>
          <w:rFonts w:ascii="Times New Roman" w:hAnsi="Times New Roman" w:cs="Times New Roman"/>
          <w:lang w:eastAsia="ja-JP"/>
        </w:rPr>
      </w:pPr>
      <w:r w:rsidRPr="00E57503">
        <w:rPr>
          <w:rFonts w:ascii="Times New Roman" w:hAnsi="Times New Roman" w:cs="Times New Roman"/>
          <w:b/>
          <w:lang w:eastAsia="ja-JP"/>
        </w:rPr>
        <w:t xml:space="preserve">Section 1.2 (Identification of the sponsor, </w:t>
      </w:r>
      <w:r w:rsidR="00F813AB" w:rsidRPr="00E57503">
        <w:rPr>
          <w:rFonts w:ascii="Times New Roman" w:hAnsi="Times New Roman" w:cs="Times New Roman"/>
          <w:b/>
          <w:lang w:eastAsia="ja-JP"/>
        </w:rPr>
        <w:t>to the extent that is different from the applicant)</w:t>
      </w:r>
      <w:r w:rsidR="00062660">
        <w:rPr>
          <w:rFonts w:ascii="Times New Roman" w:hAnsi="Times New Roman" w:cs="Times New Roman"/>
          <w:b/>
          <w:lang w:eastAsia="ja-JP"/>
        </w:rPr>
        <w:t>.</w:t>
      </w:r>
      <w:r w:rsidRPr="00E57503">
        <w:rPr>
          <w:rFonts w:ascii="Times New Roman" w:hAnsi="Times New Roman" w:cs="Times New Roman"/>
          <w:b/>
          <w:lang w:eastAsia="ja-JP"/>
        </w:rPr>
        <w:t xml:space="preserve"> </w:t>
      </w:r>
      <w:r w:rsidR="00062660" w:rsidRPr="00062660">
        <w:rPr>
          <w:rFonts w:ascii="Times New Roman" w:hAnsi="Times New Roman" w:cs="Times New Roman"/>
          <w:lang w:eastAsia="ja-JP"/>
        </w:rPr>
        <w:t>S</w:t>
      </w:r>
      <w:r w:rsidRPr="00E57503">
        <w:rPr>
          <w:rFonts w:ascii="Times New Roman" w:hAnsi="Times New Roman" w:cs="Times New Roman"/>
          <w:lang w:eastAsia="ja-JP"/>
        </w:rPr>
        <w:t>hould</w:t>
      </w:r>
      <w:r w:rsidR="00DC3C48">
        <w:rPr>
          <w:rFonts w:ascii="Times New Roman" w:hAnsi="Times New Roman" w:cs="Times New Roman"/>
          <w:lang w:eastAsia="ja-JP"/>
        </w:rPr>
        <w:t xml:space="preserve"> </w:t>
      </w:r>
      <w:r w:rsidRPr="00E57503">
        <w:rPr>
          <w:rFonts w:ascii="Times New Roman" w:hAnsi="Times New Roman" w:cs="Times New Roman"/>
          <w:lang w:eastAsia="ja-JP"/>
        </w:rPr>
        <w:t>be left empty as this information is not required for the national procedure in the Netherlands.</w:t>
      </w:r>
    </w:p>
    <w:p w14:paraId="125F8377" w14:textId="77777777" w:rsidR="00DC3C48" w:rsidRDefault="00172E6C" w:rsidP="00432F18">
      <w:pPr>
        <w:rPr>
          <w:rFonts w:ascii="Times New Roman" w:hAnsi="Times New Roman" w:cs="Times New Roman"/>
          <w:lang w:eastAsia="ja-JP"/>
        </w:rPr>
      </w:pPr>
      <w:r w:rsidRPr="005B5385">
        <w:rPr>
          <w:rFonts w:ascii="Times New Roman" w:hAnsi="Times New Roman" w:cs="Times New Roman"/>
          <w:b/>
          <w:lang w:eastAsia="ja-JP"/>
        </w:rPr>
        <w:t>Section 1.3.a (</w:t>
      </w:r>
      <w:r w:rsidR="005B5385" w:rsidRPr="00430C57">
        <w:rPr>
          <w:rFonts w:ascii="Times New Roman" w:hAnsi="Times New Roman" w:cs="Times New Roman"/>
          <w:b/>
          <w:lang w:eastAsia="ja-JP"/>
        </w:rPr>
        <w:t xml:space="preserve">Information about the clinical trial - General information about the clinical trial).  </w:t>
      </w:r>
      <w:r w:rsidR="003F6C29">
        <w:rPr>
          <w:rFonts w:ascii="Times New Roman" w:hAnsi="Times New Roman" w:cs="Times New Roman"/>
          <w:lang w:eastAsia="ja-JP"/>
        </w:rPr>
        <w:t>Do not fill in t</w:t>
      </w:r>
      <w:r w:rsidR="003F6C29" w:rsidRPr="00555363">
        <w:rPr>
          <w:rFonts w:ascii="Times New Roman" w:hAnsi="Times New Roman" w:cs="Times New Roman"/>
          <w:lang w:eastAsia="ja-JP"/>
        </w:rPr>
        <w:t>he name of the principal investigator</w:t>
      </w:r>
      <w:r w:rsidR="00DC3C48">
        <w:rPr>
          <w:rFonts w:ascii="Times New Roman" w:hAnsi="Times New Roman" w:cs="Times New Roman"/>
          <w:lang w:eastAsia="ja-JP"/>
        </w:rPr>
        <w:t>.</w:t>
      </w:r>
    </w:p>
    <w:p w14:paraId="6216AEA9" w14:textId="22181EBA" w:rsidR="00432F18" w:rsidRPr="00E57503" w:rsidRDefault="003F6C29" w:rsidP="00432F18">
      <w:pPr>
        <w:rPr>
          <w:rFonts w:ascii="Times New Roman" w:hAnsi="Times New Roman" w:cs="Times New Roman"/>
          <w:lang w:eastAsia="ja-JP"/>
        </w:rPr>
      </w:pPr>
      <w:r w:rsidRPr="00430C57" w:rsidDel="003F6C29">
        <w:rPr>
          <w:rFonts w:ascii="Times New Roman" w:hAnsi="Times New Roman" w:cs="Times New Roman"/>
          <w:lang w:eastAsia="ja-JP"/>
        </w:rPr>
        <w:lastRenderedPageBreak/>
        <w:t xml:space="preserve"> </w:t>
      </w:r>
      <w:r>
        <w:rPr>
          <w:rFonts w:ascii="Times New Roman" w:hAnsi="Times New Roman" w:cs="Times New Roman"/>
          <w:lang w:eastAsia="ja-JP"/>
        </w:rPr>
        <w:t xml:space="preserve"> </w:t>
      </w:r>
      <w:r w:rsidR="00035478" w:rsidRPr="00E57503">
        <w:rPr>
          <w:rFonts w:ascii="Times New Roman" w:hAnsi="Times New Roman" w:cs="Times New Roman"/>
          <w:b/>
          <w:lang w:eastAsia="ja-JP"/>
        </w:rPr>
        <w:t>Secti</w:t>
      </w:r>
      <w:r w:rsidR="00342D2D" w:rsidRPr="00E57503">
        <w:rPr>
          <w:rFonts w:ascii="Times New Roman" w:hAnsi="Times New Roman" w:cs="Times New Roman"/>
          <w:b/>
          <w:lang w:eastAsia="ja-JP"/>
        </w:rPr>
        <w:t>on</w:t>
      </w:r>
      <w:r w:rsidR="00035478" w:rsidRPr="00E57503">
        <w:rPr>
          <w:rFonts w:ascii="Times New Roman" w:hAnsi="Times New Roman" w:cs="Times New Roman"/>
          <w:b/>
          <w:lang w:eastAsia="ja-JP"/>
        </w:rPr>
        <w:t xml:space="preserve"> 1.3</w:t>
      </w:r>
      <w:r w:rsidR="0045055D">
        <w:rPr>
          <w:rFonts w:ascii="Times New Roman" w:hAnsi="Times New Roman" w:cs="Times New Roman"/>
          <w:b/>
          <w:lang w:eastAsia="ja-JP"/>
        </w:rPr>
        <w:t>b</w:t>
      </w:r>
      <w:r w:rsidR="00035478" w:rsidRPr="00E57503">
        <w:rPr>
          <w:rFonts w:ascii="Times New Roman" w:hAnsi="Times New Roman" w:cs="Times New Roman"/>
          <w:b/>
          <w:lang w:eastAsia="ja-JP"/>
        </w:rPr>
        <w:t xml:space="preserve"> </w:t>
      </w:r>
      <w:r w:rsidR="003D7007" w:rsidRPr="00E57503">
        <w:rPr>
          <w:rFonts w:ascii="Times New Roman" w:hAnsi="Times New Roman" w:cs="Times New Roman"/>
          <w:b/>
          <w:lang w:eastAsia="ja-JP"/>
        </w:rPr>
        <w:t>(</w:t>
      </w:r>
      <w:r w:rsidR="00B20A2E" w:rsidRPr="00E57503">
        <w:rPr>
          <w:rFonts w:ascii="Times New Roman" w:hAnsi="Times New Roman" w:cs="Times New Roman"/>
          <w:b/>
          <w:lang w:eastAsia="ja-JP"/>
        </w:rPr>
        <w:t>Information about the clinical trial</w:t>
      </w:r>
      <w:r w:rsidR="00E02B6F" w:rsidRPr="00E57503">
        <w:rPr>
          <w:rFonts w:ascii="Times New Roman" w:hAnsi="Times New Roman" w:cs="Times New Roman"/>
          <w:b/>
          <w:lang w:eastAsia="ja-JP"/>
        </w:rPr>
        <w:t xml:space="preserve"> – Intended location(s) of the study</w:t>
      </w:r>
      <w:r w:rsidR="003D7007" w:rsidRPr="00E57503">
        <w:rPr>
          <w:rFonts w:ascii="Times New Roman" w:hAnsi="Times New Roman" w:cs="Times New Roman"/>
          <w:b/>
          <w:lang w:eastAsia="ja-JP"/>
        </w:rPr>
        <w:t>)</w:t>
      </w:r>
      <w:r w:rsidR="007F4229">
        <w:rPr>
          <w:rFonts w:ascii="Times New Roman" w:hAnsi="Times New Roman" w:cs="Times New Roman"/>
          <w:b/>
          <w:lang w:eastAsia="ja-JP"/>
        </w:rPr>
        <w:t>.</w:t>
      </w:r>
      <w:r w:rsidR="003D7007" w:rsidRPr="00E57503">
        <w:rPr>
          <w:rFonts w:ascii="Times New Roman" w:hAnsi="Times New Roman" w:cs="Times New Roman"/>
          <w:lang w:eastAsia="ja-JP"/>
        </w:rPr>
        <w:t xml:space="preserve"> </w:t>
      </w:r>
      <w:bookmarkStart w:id="1" w:name="_Hlk46329063"/>
      <w:r w:rsidR="008B03FF">
        <w:rPr>
          <w:rFonts w:ascii="Times New Roman" w:hAnsi="Times New Roman" w:cs="Times New Roman"/>
          <w:lang w:eastAsia="ja-JP"/>
        </w:rPr>
        <w:t>O</w:t>
      </w:r>
      <w:r w:rsidR="008B03FF" w:rsidRPr="00E57503">
        <w:rPr>
          <w:rFonts w:ascii="Times New Roman" w:hAnsi="Times New Roman" w:cs="Times New Roman"/>
          <w:lang w:eastAsia="ja-JP"/>
        </w:rPr>
        <w:t>nly</w:t>
      </w:r>
      <w:r w:rsidR="008B03FF">
        <w:rPr>
          <w:rFonts w:ascii="Times New Roman" w:hAnsi="Times New Roman" w:cs="Times New Roman"/>
          <w:lang w:eastAsia="ja-JP"/>
        </w:rPr>
        <w:t xml:space="preserve"> fill</w:t>
      </w:r>
      <w:r w:rsidR="008B03FF" w:rsidRPr="00E57503">
        <w:rPr>
          <w:rFonts w:ascii="Times New Roman" w:hAnsi="Times New Roman" w:cs="Times New Roman"/>
          <w:lang w:eastAsia="ja-JP"/>
        </w:rPr>
        <w:t xml:space="preserve"> in “Organisation Name” and “Address Details”</w:t>
      </w:r>
      <w:r w:rsidR="009826C2">
        <w:rPr>
          <w:rFonts w:ascii="Times New Roman" w:hAnsi="Times New Roman" w:cs="Times New Roman"/>
          <w:lang w:eastAsia="ja-JP"/>
        </w:rPr>
        <w:t xml:space="preserve"> of the location(s) where the work will be performed under responsibility of the applicant</w:t>
      </w:r>
      <w:r w:rsidR="008B03FF">
        <w:rPr>
          <w:rFonts w:ascii="Times New Roman" w:hAnsi="Times New Roman" w:cs="Times New Roman"/>
          <w:lang w:eastAsia="ja-JP"/>
        </w:rPr>
        <w:t xml:space="preserve">. The other fields should not be filled in. </w:t>
      </w:r>
      <w:bookmarkEnd w:id="1"/>
      <w:r w:rsidR="00E02B6F" w:rsidRPr="00E57503">
        <w:rPr>
          <w:rFonts w:ascii="Times New Roman" w:hAnsi="Times New Roman" w:cs="Times New Roman"/>
          <w:lang w:eastAsia="ja-JP"/>
        </w:rPr>
        <w:t xml:space="preserve">Applicants should send separate submissions in case there are multiple sites concerned in the Netherlands (including clinical premises, laboratories in which activities with GMO’s are carried out, locations of storage of the investigational medicinal product and location of storage </w:t>
      </w:r>
      <w:r w:rsidR="007F4229" w:rsidRPr="00555363">
        <w:rPr>
          <w:rFonts w:ascii="Times New Roman" w:hAnsi="Times New Roman" w:cs="Times New Roman"/>
          <w:lang w:eastAsia="ja-JP"/>
        </w:rPr>
        <w:t xml:space="preserve">and/or processing </w:t>
      </w:r>
      <w:r w:rsidR="00E02B6F" w:rsidRPr="00E57503">
        <w:rPr>
          <w:rFonts w:ascii="Times New Roman" w:hAnsi="Times New Roman" w:cs="Times New Roman"/>
          <w:lang w:eastAsia="ja-JP"/>
        </w:rPr>
        <w:t>of samples from clinical trial subjects that contain GMOs).</w:t>
      </w:r>
    </w:p>
    <w:p w14:paraId="4A270BB8" w14:textId="354579E1" w:rsidR="00E02B6F" w:rsidRPr="00E57503" w:rsidRDefault="00E02B6F" w:rsidP="00432F18">
      <w:pPr>
        <w:rPr>
          <w:rFonts w:ascii="Times New Roman" w:hAnsi="Times New Roman" w:cs="Times New Roman"/>
          <w:lang w:eastAsia="ja-JP"/>
        </w:rPr>
      </w:pPr>
      <w:r w:rsidRPr="00E57503">
        <w:rPr>
          <w:rFonts w:ascii="Times New Roman" w:hAnsi="Times New Roman" w:cs="Times New Roman"/>
          <w:b/>
          <w:lang w:eastAsia="ja-JP"/>
        </w:rPr>
        <w:t>Section 1.3</w:t>
      </w:r>
      <w:r w:rsidR="00485408" w:rsidRPr="00E57503">
        <w:rPr>
          <w:rFonts w:ascii="Times New Roman" w:hAnsi="Times New Roman" w:cs="Times New Roman"/>
          <w:b/>
          <w:lang w:eastAsia="ja-JP"/>
        </w:rPr>
        <w:t>c</w:t>
      </w:r>
      <w:r w:rsidRPr="00E57503">
        <w:rPr>
          <w:rFonts w:ascii="Times New Roman" w:hAnsi="Times New Roman" w:cs="Times New Roman"/>
          <w:b/>
          <w:lang w:eastAsia="ja-JP"/>
        </w:rPr>
        <w:t xml:space="preserve"> (Information about the clinical trial – Logistics for transportation)</w:t>
      </w:r>
      <w:r w:rsidR="007F4229">
        <w:rPr>
          <w:rFonts w:ascii="Times New Roman" w:hAnsi="Times New Roman" w:cs="Times New Roman"/>
          <w:b/>
          <w:lang w:eastAsia="ja-JP"/>
        </w:rPr>
        <w:t>.</w:t>
      </w:r>
      <w:r w:rsidRPr="00E57503">
        <w:rPr>
          <w:rFonts w:ascii="Times New Roman" w:hAnsi="Times New Roman" w:cs="Times New Roman"/>
          <w:lang w:eastAsia="ja-JP"/>
        </w:rPr>
        <w:t xml:space="preserve"> </w:t>
      </w:r>
      <w:r w:rsidR="00DC3C48">
        <w:rPr>
          <w:rFonts w:ascii="Times New Roman" w:hAnsi="Times New Roman" w:cs="Times New Roman"/>
          <w:lang w:eastAsia="ja-JP"/>
        </w:rPr>
        <w:t>This section is already filled in conform the prespecified criteria that are a prerequisite for the simplified VoV procedure.</w:t>
      </w:r>
      <w:r w:rsidR="00B1580A">
        <w:rPr>
          <w:rFonts w:ascii="Times New Roman" w:hAnsi="Times New Roman" w:cs="Times New Roman"/>
          <w:lang w:eastAsia="ja-JP"/>
        </w:rPr>
        <w:br/>
      </w:r>
    </w:p>
    <w:p w14:paraId="64E9F133" w14:textId="70393D9C" w:rsidR="00B1580A" w:rsidRDefault="0055525D" w:rsidP="00B1580A">
      <w:pPr>
        <w:pStyle w:val="Heading3"/>
        <w:rPr>
          <w:rFonts w:ascii="Times New Roman" w:hAnsi="Times New Roman"/>
          <w:lang w:val="en-US"/>
        </w:rPr>
      </w:pPr>
      <w:r w:rsidRPr="00E57503">
        <w:rPr>
          <w:rFonts w:ascii="Times New Roman" w:eastAsiaTheme="minorHAnsi" w:hAnsi="Times New Roman"/>
          <w:lang w:eastAsia="ja-JP"/>
        </w:rPr>
        <w:t>SECTION 2 –INFORMATION RELATING TO THE INVESTIGATIONAL MEDICINA</w:t>
      </w:r>
      <w:r w:rsidRPr="00E57503">
        <w:rPr>
          <w:rFonts w:ascii="Times New Roman" w:hAnsi="Times New Roman"/>
          <w:lang w:val="en-US"/>
        </w:rPr>
        <w:t>L PRODUCT</w:t>
      </w:r>
    </w:p>
    <w:p w14:paraId="5EFD8A9F" w14:textId="77777777" w:rsidR="007407EC" w:rsidRPr="007407EC" w:rsidRDefault="007407EC" w:rsidP="007407EC">
      <w:pPr>
        <w:spacing w:after="0"/>
        <w:rPr>
          <w:lang w:val="en-US"/>
        </w:rPr>
      </w:pPr>
    </w:p>
    <w:p w14:paraId="063C2A3A" w14:textId="045DDFD1" w:rsidR="00D66601" w:rsidRDefault="00D21684" w:rsidP="00D66601">
      <w:pPr>
        <w:rPr>
          <w:rFonts w:ascii="Times New Roman" w:hAnsi="Times New Roman" w:cs="Times New Roman"/>
          <w:lang w:eastAsia="ja-JP"/>
        </w:rPr>
      </w:pPr>
      <w:r w:rsidRPr="00E57503">
        <w:rPr>
          <w:rFonts w:ascii="Times New Roman" w:hAnsi="Times New Roman" w:cs="Times New Roman"/>
          <w:b/>
          <w:lang w:eastAsia="ja-JP"/>
        </w:rPr>
        <w:t>Section 2.</w:t>
      </w:r>
      <w:r w:rsidR="008A3B18" w:rsidRPr="00E57503">
        <w:rPr>
          <w:rFonts w:ascii="Times New Roman" w:hAnsi="Times New Roman" w:cs="Times New Roman"/>
          <w:b/>
          <w:lang w:eastAsia="ja-JP"/>
        </w:rPr>
        <w:t>1</w:t>
      </w:r>
      <w:r w:rsidR="00D46FF9" w:rsidRPr="00E57503">
        <w:rPr>
          <w:rFonts w:ascii="Times New Roman" w:hAnsi="Times New Roman" w:cs="Times New Roman"/>
          <w:b/>
          <w:lang w:eastAsia="ja-JP"/>
        </w:rPr>
        <w:t>b</w:t>
      </w:r>
      <w:r w:rsidRPr="00E57503">
        <w:rPr>
          <w:rFonts w:ascii="Times New Roman" w:hAnsi="Times New Roman" w:cs="Times New Roman"/>
          <w:b/>
          <w:lang w:eastAsia="ja-JP"/>
        </w:rPr>
        <w:t xml:space="preserve"> (</w:t>
      </w:r>
      <w:r w:rsidR="008A3B18" w:rsidRPr="00E57503">
        <w:rPr>
          <w:rFonts w:ascii="Times New Roman" w:hAnsi="Times New Roman" w:cs="Times New Roman"/>
          <w:b/>
          <w:lang w:eastAsia="ja-JP"/>
        </w:rPr>
        <w:t>Characterisation of the finished investigational medicinal product – Absence of replication competent virus particles in the finished product</w:t>
      </w:r>
      <w:r w:rsidRPr="00F117E9">
        <w:rPr>
          <w:rFonts w:ascii="Times New Roman" w:hAnsi="Times New Roman" w:cs="Times New Roman"/>
          <w:b/>
          <w:lang w:eastAsia="ja-JP"/>
        </w:rPr>
        <w:t>).</w:t>
      </w:r>
      <w:r w:rsidRPr="00E57503">
        <w:rPr>
          <w:rFonts w:ascii="Times New Roman" w:hAnsi="Times New Roman" w:cs="Times New Roman"/>
          <w:lang w:eastAsia="ja-JP"/>
        </w:rPr>
        <w:t xml:space="preserve"> </w:t>
      </w:r>
      <w:r w:rsidR="00D66601" w:rsidRPr="00555363">
        <w:rPr>
          <w:rFonts w:ascii="Times New Roman" w:hAnsi="Times New Roman" w:cs="Times New Roman"/>
          <w:lang w:eastAsia="ja-JP"/>
        </w:rPr>
        <w:t xml:space="preserve">A general description of the test method(s) used for detection of </w:t>
      </w:r>
      <w:r w:rsidR="00F912BB">
        <w:rPr>
          <w:rFonts w:ascii="Times New Roman" w:hAnsi="Times New Roman" w:cs="Times New Roman"/>
          <w:lang w:eastAsia="ja-JP"/>
        </w:rPr>
        <w:t xml:space="preserve">vector-derived </w:t>
      </w:r>
      <w:r w:rsidR="00D66601" w:rsidRPr="00555363">
        <w:rPr>
          <w:rFonts w:ascii="Times New Roman" w:hAnsi="Times New Roman" w:cs="Times New Roman"/>
          <w:lang w:eastAsia="ja-JP"/>
        </w:rPr>
        <w:t xml:space="preserve">replication-competent virus, detection limit and the acceptance criteria is sufficient. </w:t>
      </w:r>
      <w:r w:rsidR="00D66601">
        <w:rPr>
          <w:rFonts w:ascii="Times New Roman" w:hAnsi="Times New Roman" w:cs="Times New Roman"/>
          <w:lang w:eastAsia="ja-JP"/>
        </w:rPr>
        <w:t>Furthermore, is should be confirmed that the test is validated.</w:t>
      </w:r>
    </w:p>
    <w:p w14:paraId="4D2C97C9" w14:textId="51AEB3D7" w:rsidR="00D66601" w:rsidRPr="00D66601" w:rsidRDefault="00D66601" w:rsidP="00D66601">
      <w:pPr>
        <w:rPr>
          <w:rFonts w:ascii="Times New Roman" w:hAnsi="Times New Roman" w:cs="Times New Roman"/>
          <w:u w:val="single"/>
          <w:lang w:eastAsia="ja-JP"/>
        </w:rPr>
      </w:pPr>
      <w:r w:rsidRPr="00D66601">
        <w:rPr>
          <w:rFonts w:ascii="Times New Roman" w:hAnsi="Times New Roman" w:cs="Times New Roman"/>
          <w:u w:val="single"/>
          <w:lang w:eastAsia="ja-JP"/>
        </w:rPr>
        <w:t>In case a helper virus is used during production of the AAV vector:</w:t>
      </w:r>
    </w:p>
    <w:p w14:paraId="0FBC35AC" w14:textId="42C7D402" w:rsidR="00D66601" w:rsidRPr="00876807" w:rsidRDefault="00D66601" w:rsidP="00D66601">
      <w:pPr>
        <w:rPr>
          <w:rFonts w:ascii="Times New Roman" w:hAnsi="Times New Roman" w:cs="Times New Roman"/>
          <w:lang w:val="en-US" w:eastAsia="ja-JP"/>
        </w:rPr>
      </w:pPr>
      <w:r w:rsidRPr="00555363">
        <w:rPr>
          <w:rFonts w:ascii="Times New Roman" w:hAnsi="Times New Roman" w:cs="Times New Roman"/>
          <w:lang w:eastAsia="ja-JP"/>
        </w:rPr>
        <w:t xml:space="preserve">Describe the non-modified (wild type) helper viruses or genetically modified (GM) helper viruses in case these have been used in production. It should be confirmed that these helper viruses are removed from the medical product. </w:t>
      </w:r>
      <w:r w:rsidRPr="00555363">
        <w:rPr>
          <w:rFonts w:ascii="Times New Roman" w:hAnsi="Times New Roman" w:cs="Times New Roman"/>
          <w:i/>
          <w:lang w:eastAsia="ja-JP"/>
        </w:rPr>
        <w:t>Note: In case of a GM-helper</w:t>
      </w:r>
      <w:r>
        <w:rPr>
          <w:rFonts w:ascii="Times New Roman" w:hAnsi="Times New Roman" w:cs="Times New Roman"/>
          <w:i/>
          <w:lang w:eastAsia="ja-JP"/>
        </w:rPr>
        <w:t xml:space="preserve"> </w:t>
      </w:r>
      <w:r w:rsidRPr="00555363">
        <w:rPr>
          <w:rFonts w:ascii="Times New Roman" w:hAnsi="Times New Roman" w:cs="Times New Roman"/>
          <w:i/>
          <w:lang w:eastAsia="ja-JP"/>
        </w:rPr>
        <w:t>virus, a global description (insertions and deletions) of the virus and it’s production should be provided. In addition, the method(s) used to remove the GM helper virus(es) during production must be described and a description of the test(s) used to confirm the absence of the GM helper virus(es), including detection limit, and the acceptance criteria, must be provided.</w:t>
      </w:r>
      <w:r>
        <w:rPr>
          <w:rFonts w:ascii="Times New Roman" w:hAnsi="Times New Roman" w:cs="Times New Roman"/>
          <w:i/>
          <w:lang w:eastAsia="ja-JP"/>
        </w:rPr>
        <w:t xml:space="preserve"> </w:t>
      </w:r>
      <w:r w:rsidRPr="00222F87">
        <w:rPr>
          <w:rFonts w:ascii="Times New Roman" w:hAnsi="Times New Roman" w:cs="Times New Roman"/>
          <w:i/>
          <w:lang w:eastAsia="ja-JP"/>
        </w:rPr>
        <w:t>Furthermore, is should be confirmed that the test is validated.</w:t>
      </w:r>
    </w:p>
    <w:p w14:paraId="32F7898C" w14:textId="77A5EC86" w:rsidR="00232A65" w:rsidRPr="002B7F10" w:rsidRDefault="00957FE5" w:rsidP="00232A65">
      <w:pPr>
        <w:rPr>
          <w:rFonts w:ascii="Times New Roman" w:hAnsi="Times New Roman" w:cs="Times New Roman"/>
          <w:lang w:eastAsia="ja-JP"/>
        </w:rPr>
      </w:pPr>
      <w:r w:rsidRPr="00E57503">
        <w:rPr>
          <w:rFonts w:ascii="Times New Roman" w:hAnsi="Times New Roman" w:cs="Times New Roman"/>
          <w:b/>
          <w:lang w:eastAsia="ja-JP"/>
        </w:rPr>
        <w:t>Section 2.1</w:t>
      </w:r>
      <w:r w:rsidR="00D46FF9" w:rsidRPr="00E57503">
        <w:rPr>
          <w:rFonts w:ascii="Times New Roman" w:hAnsi="Times New Roman" w:cs="Times New Roman"/>
          <w:b/>
          <w:lang w:eastAsia="ja-JP"/>
        </w:rPr>
        <w:t>c</w:t>
      </w:r>
      <w:r w:rsidRPr="00E57503">
        <w:rPr>
          <w:rFonts w:ascii="Times New Roman" w:hAnsi="Times New Roman" w:cs="Times New Roman"/>
          <w:b/>
          <w:lang w:eastAsia="ja-JP"/>
        </w:rPr>
        <w:t xml:space="preserve"> (Characterisation of the finished investigational medicinal product – </w:t>
      </w:r>
      <w:r w:rsidR="0052442D">
        <w:rPr>
          <w:rFonts w:ascii="Times New Roman" w:hAnsi="Times New Roman" w:cs="Times New Roman"/>
          <w:b/>
          <w:lang w:eastAsia="ja-JP"/>
        </w:rPr>
        <w:t>Pre</w:t>
      </w:r>
      <w:bookmarkStart w:id="2" w:name="_GoBack"/>
      <w:bookmarkEnd w:id="2"/>
      <w:r w:rsidRPr="00E57503">
        <w:rPr>
          <w:rFonts w:ascii="Times New Roman" w:hAnsi="Times New Roman" w:cs="Times New Roman"/>
          <w:b/>
          <w:lang w:eastAsia="ja-JP"/>
        </w:rPr>
        <w:t>sence of residual infectious viral vector particles in the transduced cells</w:t>
      </w:r>
      <w:r w:rsidRPr="0051484D">
        <w:rPr>
          <w:rFonts w:ascii="Times New Roman" w:hAnsi="Times New Roman" w:cs="Times New Roman"/>
          <w:b/>
          <w:lang w:eastAsia="ja-JP"/>
        </w:rPr>
        <w:t>).</w:t>
      </w:r>
      <w:r w:rsidRPr="00E57503">
        <w:rPr>
          <w:rFonts w:ascii="Times New Roman" w:hAnsi="Times New Roman" w:cs="Times New Roman"/>
          <w:lang w:eastAsia="ja-JP"/>
        </w:rPr>
        <w:t xml:space="preserve"> </w:t>
      </w:r>
      <w:r w:rsidR="00232A65">
        <w:rPr>
          <w:rFonts w:ascii="Times New Roman" w:hAnsi="Times New Roman" w:cs="Times New Roman"/>
          <w:lang w:eastAsia="ja-JP"/>
        </w:rPr>
        <w:t xml:space="preserve"> N/A</w:t>
      </w:r>
    </w:p>
    <w:p w14:paraId="49749BC1" w14:textId="3780CAC6" w:rsidR="00232A65" w:rsidRPr="009A6E79" w:rsidRDefault="004A4BF0" w:rsidP="00232A65">
      <w:pPr>
        <w:rPr>
          <w:rFonts w:ascii="Times New Roman" w:hAnsi="Times New Roman" w:cs="Times New Roman"/>
          <w:i/>
          <w:lang w:val="en-US" w:eastAsia="ja-JP"/>
        </w:rPr>
      </w:pPr>
      <w:r w:rsidRPr="00E57503">
        <w:rPr>
          <w:rFonts w:ascii="Times New Roman" w:hAnsi="Times New Roman" w:cs="Times New Roman"/>
          <w:b/>
          <w:lang w:eastAsia="ja-JP"/>
        </w:rPr>
        <w:t>Section 2.2</w:t>
      </w:r>
      <w:r w:rsidR="00D46FF9" w:rsidRPr="00E57503">
        <w:rPr>
          <w:rFonts w:ascii="Times New Roman" w:hAnsi="Times New Roman" w:cs="Times New Roman"/>
          <w:b/>
          <w:lang w:eastAsia="ja-JP"/>
        </w:rPr>
        <w:t>a</w:t>
      </w:r>
      <w:r w:rsidRPr="00E57503">
        <w:rPr>
          <w:rFonts w:ascii="Times New Roman" w:hAnsi="Times New Roman" w:cs="Times New Roman"/>
          <w:b/>
          <w:lang w:eastAsia="ja-JP"/>
        </w:rPr>
        <w:t xml:space="preserve"> (Molecular characterisation of the applied vectors – Map of the construct</w:t>
      </w:r>
      <w:r w:rsidR="00232A65">
        <w:rPr>
          <w:rFonts w:ascii="Times New Roman" w:hAnsi="Times New Roman" w:cs="Times New Roman"/>
          <w:b/>
          <w:lang w:eastAsia="ja-JP"/>
        </w:rPr>
        <w:t xml:space="preserve">). </w:t>
      </w:r>
      <w:r w:rsidR="00232A65">
        <w:rPr>
          <w:rFonts w:ascii="Times New Roman" w:hAnsi="Times New Roman" w:cs="Times New Roman"/>
          <w:lang w:eastAsia="ja-JP"/>
        </w:rPr>
        <w:t>A</w:t>
      </w:r>
      <w:r w:rsidR="00232A65" w:rsidRPr="00555363">
        <w:rPr>
          <w:rFonts w:ascii="Times New Roman" w:hAnsi="Times New Roman" w:cs="Times New Roman"/>
          <w:lang w:eastAsia="ja-JP"/>
        </w:rPr>
        <w:t xml:space="preserve"> description of the </w:t>
      </w:r>
      <w:r w:rsidR="00232A65">
        <w:rPr>
          <w:rFonts w:ascii="Times New Roman" w:hAnsi="Times New Roman" w:cs="Times New Roman"/>
          <w:lang w:eastAsia="ja-JP"/>
        </w:rPr>
        <w:t xml:space="preserve">vector genome (ITRs and intermediate components) must be provided. </w:t>
      </w:r>
      <w:r w:rsidR="00232A65" w:rsidRPr="00E57503">
        <w:rPr>
          <w:rFonts w:ascii="Times New Roman" w:hAnsi="Times New Roman" w:cs="Times New Roman"/>
          <w:lang w:eastAsia="ja-JP"/>
        </w:rPr>
        <w:t>The function and origin of the intermediate components must be described briefly.</w:t>
      </w:r>
      <w:r w:rsidR="00232A65">
        <w:rPr>
          <w:rFonts w:ascii="Times New Roman" w:hAnsi="Times New Roman" w:cs="Times New Roman"/>
          <w:lang w:eastAsia="ja-JP"/>
        </w:rPr>
        <w:t xml:space="preserve"> </w:t>
      </w:r>
      <w:r w:rsidR="00232A65" w:rsidRPr="00555363">
        <w:rPr>
          <w:rFonts w:ascii="Times New Roman" w:hAnsi="Times New Roman" w:cs="Times New Roman"/>
          <w:i/>
          <w:lang w:eastAsia="ja-JP"/>
        </w:rPr>
        <w:t>Example: elements present on the AAV clinical vector: 5’ITR of AAV2, human liver-specific promoter, human enhancer, mammalian intron, non-harmful transgene</w:t>
      </w:r>
      <w:r w:rsidR="00232A65">
        <w:rPr>
          <w:rFonts w:ascii="Times New Roman" w:hAnsi="Times New Roman" w:cs="Times New Roman"/>
          <w:i/>
          <w:lang w:eastAsia="ja-JP"/>
        </w:rPr>
        <w:t xml:space="preserve"> (specify)</w:t>
      </w:r>
      <w:r w:rsidR="00232A65" w:rsidRPr="00555363">
        <w:rPr>
          <w:rFonts w:ascii="Times New Roman" w:hAnsi="Times New Roman" w:cs="Times New Roman"/>
          <w:i/>
          <w:lang w:eastAsia="ja-JP"/>
        </w:rPr>
        <w:t xml:space="preserve"> of human origin, human polyadenylation signal, 3’ITR of AAV2. </w:t>
      </w:r>
      <w:r w:rsidR="00232A65" w:rsidRPr="00232A65">
        <w:rPr>
          <w:rFonts w:ascii="Times New Roman" w:hAnsi="Times New Roman" w:cs="Times New Roman"/>
          <w:iCs/>
          <w:lang w:eastAsia="ja-JP"/>
        </w:rPr>
        <w:t>Followed by a brief description of the function of the components in the expression cassette.</w:t>
      </w:r>
      <w:r w:rsidR="00232A65" w:rsidRPr="00490B8A">
        <w:rPr>
          <w:rFonts w:ascii="Times New Roman" w:hAnsi="Times New Roman" w:cs="Times New Roman"/>
          <w:lang w:eastAsia="ja-JP"/>
        </w:rPr>
        <w:t xml:space="preserve"> </w:t>
      </w:r>
      <w:r w:rsidR="00232A65">
        <w:rPr>
          <w:rFonts w:ascii="Times New Roman" w:hAnsi="Times New Roman" w:cs="Times New Roman"/>
          <w:lang w:eastAsia="ja-JP"/>
        </w:rPr>
        <w:t>Include a</w:t>
      </w:r>
      <w:r w:rsidR="00232A65" w:rsidRPr="00555363">
        <w:rPr>
          <w:rFonts w:ascii="Times New Roman" w:hAnsi="Times New Roman" w:cs="Times New Roman"/>
          <w:lang w:eastAsia="ja-JP"/>
        </w:rPr>
        <w:t xml:space="preserve"> brief description of the physiological function of the transgene and the possible effect of the transgene in individuals other than the patient. From this description it must be clear that no harmful gene product is applied</w:t>
      </w:r>
      <w:r w:rsidR="001C7AAE">
        <w:rPr>
          <w:rFonts w:ascii="Times New Roman" w:hAnsi="Times New Roman" w:cs="Times New Roman"/>
          <w:lang w:eastAsia="ja-JP"/>
        </w:rPr>
        <w:t>.</w:t>
      </w:r>
    </w:p>
    <w:p w14:paraId="19881328" w14:textId="77777777" w:rsidR="00232A65" w:rsidRPr="00E57503" w:rsidRDefault="00232A65" w:rsidP="00232A65">
      <w:pPr>
        <w:rPr>
          <w:rFonts w:ascii="Times New Roman" w:hAnsi="Times New Roman" w:cs="Times New Roman"/>
          <w:lang w:eastAsia="ja-JP"/>
        </w:rPr>
      </w:pPr>
      <w:r>
        <w:rPr>
          <w:rFonts w:ascii="Times New Roman" w:hAnsi="Times New Roman" w:cs="Times New Roman"/>
          <w:lang w:eastAsia="ja-JP"/>
        </w:rPr>
        <w:t>Furthermore, i</w:t>
      </w:r>
      <w:r w:rsidRPr="00555363">
        <w:rPr>
          <w:rFonts w:ascii="Times New Roman" w:hAnsi="Times New Roman" w:cs="Times New Roman"/>
          <w:lang w:eastAsia="ja-JP"/>
        </w:rPr>
        <w:t>t must be confirmed that the identity of the vector genome (ITRs and intermediate components) has been verified by sequencing.</w:t>
      </w:r>
    </w:p>
    <w:p w14:paraId="20EEF565" w14:textId="77777777" w:rsidR="006E1F38" w:rsidRPr="00E57503" w:rsidRDefault="00D46FF9" w:rsidP="00D46FF9">
      <w:pPr>
        <w:rPr>
          <w:rFonts w:ascii="Times New Roman" w:hAnsi="Times New Roman" w:cs="Times New Roman"/>
          <w:lang w:eastAsia="ja-JP"/>
        </w:rPr>
      </w:pPr>
      <w:r w:rsidRPr="00E57503">
        <w:rPr>
          <w:rFonts w:ascii="Times New Roman" w:hAnsi="Times New Roman" w:cs="Times New Roman"/>
          <w:b/>
          <w:lang w:eastAsia="ja-JP"/>
        </w:rPr>
        <w:t>Section 2.2b (Molecular characterisation of the applied vectors – Description of each of the components of the vector:</w:t>
      </w:r>
      <w:r w:rsidRPr="00E57503">
        <w:rPr>
          <w:rFonts w:ascii="Times New Roman" w:hAnsi="Times New Roman" w:cs="Times New Roman"/>
          <w:lang w:eastAsia="ja-JP"/>
        </w:rPr>
        <w:t xml:space="preserve">). </w:t>
      </w:r>
    </w:p>
    <w:p w14:paraId="500A1D2E" w14:textId="660D5CD1" w:rsidR="00B1580A" w:rsidRPr="00E57503" w:rsidRDefault="001C7AAE" w:rsidP="00000285">
      <w:pPr>
        <w:rPr>
          <w:rFonts w:ascii="Times New Roman" w:hAnsi="Times New Roman" w:cs="Times New Roman"/>
          <w:lang w:eastAsia="ja-JP"/>
        </w:rPr>
      </w:pPr>
      <w:r>
        <w:rPr>
          <w:rFonts w:ascii="Times New Roman" w:hAnsi="Times New Roman" w:cs="Times New Roman"/>
          <w:lang w:eastAsia="ja-JP"/>
        </w:rPr>
        <w:lastRenderedPageBreak/>
        <w:t>Provide a</w:t>
      </w:r>
      <w:r w:rsidRPr="00555363">
        <w:rPr>
          <w:rFonts w:ascii="Times New Roman" w:hAnsi="Times New Roman" w:cs="Times New Roman"/>
          <w:lang w:eastAsia="ja-JP"/>
        </w:rPr>
        <w:t xml:space="preserve"> description of the AAV production system </w:t>
      </w:r>
      <w:r>
        <w:rPr>
          <w:rFonts w:ascii="Times New Roman" w:hAnsi="Times New Roman" w:cs="Times New Roman"/>
          <w:lang w:eastAsia="ja-JP"/>
        </w:rPr>
        <w:t>(</w:t>
      </w:r>
      <w:r w:rsidRPr="00555363">
        <w:rPr>
          <w:rFonts w:ascii="Times New Roman" w:hAnsi="Times New Roman" w:cs="Times New Roman"/>
          <w:lang w:eastAsia="ja-JP"/>
        </w:rPr>
        <w:t>plasmid maps</w:t>
      </w:r>
      <w:r>
        <w:rPr>
          <w:rFonts w:ascii="Times New Roman" w:hAnsi="Times New Roman" w:cs="Times New Roman"/>
          <w:lang w:eastAsia="ja-JP"/>
        </w:rPr>
        <w:t xml:space="preserve"> or a description of the components present on</w:t>
      </w:r>
      <w:r w:rsidRPr="00555363">
        <w:rPr>
          <w:rFonts w:ascii="Times New Roman" w:hAnsi="Times New Roman" w:cs="Times New Roman"/>
          <w:lang w:eastAsia="ja-JP"/>
        </w:rPr>
        <w:t xml:space="preserve"> the transfer and packaging plasmid</w:t>
      </w:r>
      <w:r>
        <w:rPr>
          <w:rFonts w:ascii="Times New Roman" w:hAnsi="Times New Roman" w:cs="Times New Roman"/>
          <w:lang w:eastAsia="ja-JP"/>
        </w:rPr>
        <w:t>(s) or in the packaging cell line)</w:t>
      </w:r>
      <w:r w:rsidRPr="00555363">
        <w:rPr>
          <w:rFonts w:ascii="Times New Roman" w:hAnsi="Times New Roman" w:cs="Times New Roman"/>
          <w:lang w:eastAsia="ja-JP"/>
        </w:rPr>
        <w:t xml:space="preserve">. </w:t>
      </w:r>
      <w:r w:rsidRPr="00912FA3">
        <w:rPr>
          <w:rFonts w:ascii="Times New Roman" w:hAnsi="Times New Roman" w:cs="Times New Roman"/>
          <w:lang w:eastAsia="ja-JP"/>
        </w:rPr>
        <w:t xml:space="preserve">A global description of the components is sufficient, where it is important that all relevant components (including their origin and function) are shown and/or described. </w:t>
      </w:r>
      <w:r w:rsidRPr="00912FA3">
        <w:rPr>
          <w:rFonts w:ascii="Times New Roman" w:hAnsi="Times New Roman" w:cs="Times New Roman"/>
          <w:i/>
          <w:lang w:eastAsia="ja-JP"/>
        </w:rPr>
        <w:t>Example: for a description of the transfer plasmid see 2.2.a. Indicate relevant AAV helper sequences, e.g. rep and cap (provide origin and if applicable modifications in the cap sequence used). Indicate relevant helper sequences, e.g. specify the used adenovirus helper sequences</w:t>
      </w:r>
      <w:r w:rsidRPr="00912FA3">
        <w:rPr>
          <w:rFonts w:ascii="Times New Roman" w:hAnsi="Times New Roman" w:cs="Times New Roman"/>
          <w:lang w:eastAsia="ja-JP"/>
        </w:rPr>
        <w:t>.</w:t>
      </w:r>
      <w:r w:rsidR="00751C72">
        <w:rPr>
          <w:rFonts w:ascii="Times New Roman" w:hAnsi="Times New Roman" w:cs="Times New Roman"/>
          <w:lang w:eastAsia="ja-JP"/>
        </w:rPr>
        <w:br/>
      </w:r>
    </w:p>
    <w:p w14:paraId="60EE6B88" w14:textId="7AF87A98" w:rsidR="00CE5056" w:rsidRPr="007407EC" w:rsidRDefault="00D01F40" w:rsidP="00CE5056">
      <w:pPr>
        <w:pStyle w:val="Heading3"/>
        <w:rPr>
          <w:rFonts w:ascii="Times New Roman" w:hAnsi="Times New Roman"/>
          <w:lang w:eastAsia="ja-JP"/>
        </w:rPr>
      </w:pPr>
      <w:r w:rsidRPr="00E57503">
        <w:rPr>
          <w:rFonts w:ascii="Times New Roman" w:hAnsi="Times New Roman"/>
          <w:lang w:eastAsia="ja-JP"/>
        </w:rPr>
        <w:t>SECTION 3 –</w:t>
      </w:r>
      <w:r w:rsidR="00485408" w:rsidRPr="00E57503">
        <w:rPr>
          <w:rFonts w:ascii="Times New Roman" w:hAnsi="Times New Roman"/>
          <w:lang w:eastAsia="ja-JP"/>
        </w:rPr>
        <w:t xml:space="preserve"> CONTROL MEASURES</w:t>
      </w:r>
      <w:r w:rsidR="00CE5056" w:rsidRPr="00E57503">
        <w:rPr>
          <w:rFonts w:ascii="Times New Roman" w:hAnsi="Times New Roman"/>
          <w:lang w:eastAsia="ja-JP"/>
        </w:rPr>
        <w:br/>
      </w:r>
    </w:p>
    <w:p w14:paraId="29840F75" w14:textId="544EAC10" w:rsidR="00251ADB" w:rsidRPr="007407EC" w:rsidRDefault="00251ADB" w:rsidP="00F6732E">
      <w:pPr>
        <w:rPr>
          <w:rFonts w:ascii="Times New Roman" w:hAnsi="Times New Roman" w:cs="Times New Roman"/>
          <w:lang w:eastAsia="ja-JP"/>
        </w:rPr>
      </w:pPr>
      <w:r w:rsidRPr="007407EC">
        <w:rPr>
          <w:rFonts w:ascii="Times New Roman" w:hAnsi="Times New Roman" w:cs="Times New Roman"/>
          <w:b/>
          <w:bCs/>
          <w:lang w:eastAsia="ja-JP"/>
        </w:rPr>
        <w:t>Note:</w:t>
      </w:r>
      <w:r w:rsidRPr="007407EC">
        <w:rPr>
          <w:rFonts w:ascii="Times New Roman" w:hAnsi="Times New Roman" w:cs="Times New Roman"/>
          <w:lang w:eastAsia="ja-JP"/>
        </w:rPr>
        <w:t xml:space="preserve"> sampling as well as handling, storage, transport and waste treatment </w:t>
      </w:r>
      <w:r w:rsidR="00E77FE5" w:rsidRPr="007407EC">
        <w:rPr>
          <w:rFonts w:ascii="Times New Roman" w:hAnsi="Times New Roman" w:cs="Times New Roman"/>
          <w:lang w:eastAsia="ja-JP"/>
        </w:rPr>
        <w:t xml:space="preserve">of samples </w:t>
      </w:r>
      <w:r w:rsidRPr="007407EC">
        <w:rPr>
          <w:rFonts w:ascii="Times New Roman" w:hAnsi="Times New Roman" w:cs="Times New Roman"/>
          <w:lang w:eastAsia="ja-JP"/>
        </w:rPr>
        <w:t>is included in this section, as this is part of the scope of a GMO-permit in the Netherlands.</w:t>
      </w:r>
      <w:r w:rsidR="000C01FA" w:rsidRPr="007407EC">
        <w:rPr>
          <w:rFonts w:ascii="Times New Roman" w:hAnsi="Times New Roman" w:cs="Times New Roman"/>
          <w:lang w:eastAsia="ja-JP"/>
        </w:rPr>
        <w:t xml:space="preserve"> </w:t>
      </w:r>
    </w:p>
    <w:p w14:paraId="692BC3A1" w14:textId="5EB46197" w:rsidR="00091C65" w:rsidRPr="00F6732E" w:rsidRDefault="00091C65" w:rsidP="00F6732E">
      <w:pPr>
        <w:rPr>
          <w:lang w:eastAsia="ja-JP"/>
        </w:rPr>
      </w:pPr>
      <w:r w:rsidRPr="007407EC">
        <w:rPr>
          <w:rFonts w:ascii="Times New Roman" w:hAnsi="Times New Roman" w:cs="Times New Roman"/>
          <w:b/>
          <w:lang w:eastAsia="ja-JP"/>
        </w:rPr>
        <w:t>Section 3</w:t>
      </w:r>
      <w:bookmarkStart w:id="3" w:name="_Hlk81311343"/>
      <w:r w:rsidRPr="007407EC">
        <w:rPr>
          <w:rFonts w:ascii="Times New Roman" w:hAnsi="Times New Roman" w:cs="Times New Roman"/>
          <w:b/>
          <w:lang w:eastAsia="ja-JP"/>
        </w:rPr>
        <w:t xml:space="preserve">. </w:t>
      </w:r>
      <w:r w:rsidRPr="007407EC">
        <w:rPr>
          <w:rFonts w:ascii="Times New Roman" w:hAnsi="Times New Roman" w:cs="Times New Roman"/>
          <w:lang w:eastAsia="ja-JP"/>
        </w:rPr>
        <w:t>Th</w:t>
      </w:r>
      <w:r w:rsidR="00F912BB" w:rsidRPr="007407EC">
        <w:rPr>
          <w:rFonts w:ascii="Times New Roman" w:hAnsi="Times New Roman" w:cs="Times New Roman"/>
          <w:lang w:eastAsia="ja-JP"/>
        </w:rPr>
        <w:t>is</w:t>
      </w:r>
      <w:r w:rsidRPr="007407EC">
        <w:rPr>
          <w:rFonts w:ascii="Times New Roman" w:hAnsi="Times New Roman" w:cs="Times New Roman"/>
          <w:lang w:eastAsia="ja-JP"/>
        </w:rPr>
        <w:t xml:space="preserve"> section </w:t>
      </w:r>
      <w:r w:rsidR="00F912BB" w:rsidRPr="007407EC">
        <w:rPr>
          <w:rFonts w:ascii="Times New Roman" w:hAnsi="Times New Roman" w:cs="Times New Roman"/>
          <w:lang w:eastAsia="ja-JP"/>
        </w:rPr>
        <w:t>is</w:t>
      </w:r>
      <w:r w:rsidRPr="007407EC">
        <w:rPr>
          <w:rFonts w:ascii="Times New Roman" w:hAnsi="Times New Roman" w:cs="Times New Roman"/>
          <w:lang w:eastAsia="ja-JP"/>
        </w:rPr>
        <w:t xml:space="preserve"> already filled in conform the prespecified criteria</w:t>
      </w:r>
      <w:r>
        <w:rPr>
          <w:rFonts w:ascii="Times New Roman" w:hAnsi="Times New Roman" w:cs="Times New Roman"/>
          <w:lang w:eastAsia="ja-JP"/>
        </w:rPr>
        <w:t xml:space="preserve"> that are a prerequisite for the simplified VoV procedure.</w:t>
      </w:r>
      <w:bookmarkEnd w:id="3"/>
    </w:p>
    <w:sectPr w:rsidR="00091C65" w:rsidRPr="00F673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A1E0C" w14:textId="77777777" w:rsidR="00A15527" w:rsidRDefault="00A15527" w:rsidP="00A15527">
      <w:pPr>
        <w:spacing w:after="0" w:line="240" w:lineRule="auto"/>
      </w:pPr>
      <w:r>
        <w:separator/>
      </w:r>
    </w:p>
  </w:endnote>
  <w:endnote w:type="continuationSeparator" w:id="0">
    <w:p w14:paraId="56761AFE" w14:textId="77777777" w:rsidR="00A15527" w:rsidRDefault="00A15527" w:rsidP="00A1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498034"/>
      <w:docPartObj>
        <w:docPartGallery w:val="Page Numbers (Bottom of Page)"/>
        <w:docPartUnique/>
      </w:docPartObj>
    </w:sdtPr>
    <w:sdtEndPr/>
    <w:sdtContent>
      <w:sdt>
        <w:sdtPr>
          <w:id w:val="-1769616900"/>
          <w:docPartObj>
            <w:docPartGallery w:val="Page Numbers (Top of Page)"/>
            <w:docPartUnique/>
          </w:docPartObj>
        </w:sdtPr>
        <w:sdtEndPr/>
        <w:sdtContent>
          <w:p w14:paraId="06076B70" w14:textId="632774E9" w:rsidR="00A15527" w:rsidRPr="00592FA3" w:rsidRDefault="00DB4205">
            <w:pPr>
              <w:pStyle w:val="Footer"/>
              <w:jc w:val="right"/>
              <w:rPr>
                <w:lang w:val="nl-NL"/>
              </w:rPr>
            </w:pPr>
            <w:r>
              <w:rPr>
                <w:noProof/>
                <w:lang w:val="en-US"/>
              </w:rPr>
              <mc:AlternateContent>
                <mc:Choice Requires="wps">
                  <w:drawing>
                    <wp:anchor distT="0" distB="0" distL="114300" distR="114300" simplePos="0" relativeHeight="251668992" behindDoc="0" locked="0" layoutInCell="1" allowOverlap="1" wp14:anchorId="20AA9811" wp14:editId="312670AE">
                      <wp:simplePos x="0" y="0"/>
                      <wp:positionH relativeFrom="column">
                        <wp:posOffset>-4445</wp:posOffset>
                      </wp:positionH>
                      <wp:positionV relativeFrom="paragraph">
                        <wp:posOffset>-33655</wp:posOffset>
                      </wp:positionV>
                      <wp:extent cx="5762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345996" id="Straight Connector 2"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5pt,-2.65pt" to="453.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" strokecolor="black [3213]"/>
                  </w:pict>
                </mc:Fallback>
              </mc:AlternateContent>
            </w:r>
            <w:r w:rsidRPr="00592FA3">
              <w:rPr>
                <w:lang w:val="nl-NL"/>
              </w:rPr>
              <w:t>Document ve</w:t>
            </w:r>
            <w:r w:rsidRPr="007B1E92">
              <w:rPr>
                <w:lang w:val="nl-NL"/>
              </w:rPr>
              <w:t xml:space="preserve">rsion: </w:t>
            </w:r>
            <w:r w:rsidR="004C5853" w:rsidRPr="007B1E92">
              <w:rPr>
                <w:lang w:val="nl-NL"/>
              </w:rPr>
              <w:t>10</w:t>
            </w:r>
            <w:r w:rsidR="00E96851" w:rsidRPr="007B1E92">
              <w:rPr>
                <w:lang w:val="nl-NL"/>
              </w:rPr>
              <w:t>-2021</w:t>
            </w:r>
            <w:r w:rsidRPr="00592FA3">
              <w:rPr>
                <w:lang w:val="nl-NL"/>
              </w:rPr>
              <w:tab/>
            </w:r>
            <w:r w:rsidRPr="00592FA3">
              <w:rPr>
                <w:lang w:val="nl-NL"/>
              </w:rPr>
              <w:tab/>
            </w:r>
            <w:r w:rsidR="00A15527">
              <w:rPr>
                <w:lang w:val="nl-NL"/>
              </w:rPr>
              <w:t xml:space="preserve">Page </w:t>
            </w:r>
            <w:r w:rsidR="00A15527">
              <w:rPr>
                <w:b/>
                <w:bCs/>
                <w:sz w:val="24"/>
                <w:szCs w:val="24"/>
              </w:rPr>
              <w:fldChar w:fldCharType="begin"/>
            </w:r>
            <w:r w:rsidR="00A15527" w:rsidRPr="00592FA3">
              <w:rPr>
                <w:b/>
                <w:bCs/>
                <w:lang w:val="nl-NL"/>
              </w:rPr>
              <w:instrText>PAGE</w:instrText>
            </w:r>
            <w:r w:rsidR="00A15527">
              <w:rPr>
                <w:b/>
                <w:bCs/>
                <w:sz w:val="24"/>
                <w:szCs w:val="24"/>
              </w:rPr>
              <w:fldChar w:fldCharType="separate"/>
            </w:r>
            <w:r w:rsidR="00A15527">
              <w:rPr>
                <w:b/>
                <w:bCs/>
                <w:lang w:val="nl-NL"/>
              </w:rPr>
              <w:t>2</w:t>
            </w:r>
            <w:r w:rsidR="00A15527">
              <w:rPr>
                <w:b/>
                <w:bCs/>
                <w:sz w:val="24"/>
                <w:szCs w:val="24"/>
              </w:rPr>
              <w:fldChar w:fldCharType="end"/>
            </w:r>
            <w:r w:rsidR="00A15527">
              <w:rPr>
                <w:lang w:val="nl-NL"/>
              </w:rPr>
              <w:t xml:space="preserve"> van </w:t>
            </w:r>
            <w:r w:rsidR="00A15527">
              <w:rPr>
                <w:b/>
                <w:bCs/>
                <w:sz w:val="24"/>
                <w:szCs w:val="24"/>
              </w:rPr>
              <w:fldChar w:fldCharType="begin"/>
            </w:r>
            <w:r w:rsidR="00A15527" w:rsidRPr="00592FA3">
              <w:rPr>
                <w:b/>
                <w:bCs/>
                <w:lang w:val="nl-NL"/>
              </w:rPr>
              <w:instrText>NUMPAGES</w:instrText>
            </w:r>
            <w:r w:rsidR="00A15527">
              <w:rPr>
                <w:b/>
                <w:bCs/>
                <w:sz w:val="24"/>
                <w:szCs w:val="24"/>
              </w:rPr>
              <w:fldChar w:fldCharType="separate"/>
            </w:r>
            <w:r w:rsidR="00A15527">
              <w:rPr>
                <w:b/>
                <w:bCs/>
                <w:lang w:val="nl-NL"/>
              </w:rPr>
              <w:t>2</w:t>
            </w:r>
            <w:r w:rsidR="00A15527">
              <w:rPr>
                <w:b/>
                <w:bCs/>
                <w:sz w:val="24"/>
                <w:szCs w:val="24"/>
              </w:rPr>
              <w:fldChar w:fldCharType="end"/>
            </w:r>
          </w:p>
        </w:sdtContent>
      </w:sdt>
    </w:sdtContent>
  </w:sdt>
  <w:p w14:paraId="396DDD99" w14:textId="711A1408" w:rsidR="00A15527" w:rsidRPr="00592FA3" w:rsidRDefault="00A15527">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1E578" w14:textId="77777777" w:rsidR="00A15527" w:rsidRDefault="00A15527" w:rsidP="00A15527">
      <w:pPr>
        <w:spacing w:after="0" w:line="240" w:lineRule="auto"/>
      </w:pPr>
      <w:r>
        <w:separator/>
      </w:r>
    </w:p>
  </w:footnote>
  <w:footnote w:type="continuationSeparator" w:id="0">
    <w:p w14:paraId="03098291" w14:textId="77777777" w:rsidR="00A15527" w:rsidRDefault="00A15527" w:rsidP="00A15527">
      <w:pPr>
        <w:spacing w:after="0" w:line="240" w:lineRule="auto"/>
      </w:pPr>
      <w:r>
        <w:continuationSeparator/>
      </w:r>
    </w:p>
  </w:footnote>
  <w:footnote w:id="1">
    <w:p w14:paraId="3EC38157" w14:textId="15FA8283" w:rsidR="00B0369E" w:rsidRPr="00B0369E" w:rsidRDefault="00B0369E">
      <w:pPr>
        <w:pStyle w:val="FootnoteText"/>
        <w:rPr>
          <w:lang w:val="nl-NL"/>
        </w:rPr>
      </w:pPr>
      <w:r>
        <w:rPr>
          <w:rStyle w:val="FootnoteReference"/>
        </w:rPr>
        <w:footnoteRef/>
      </w:r>
      <w:r w:rsidRPr="00B0369E">
        <w:rPr>
          <w:lang w:val="nl-NL"/>
        </w:rPr>
        <w:t xml:space="preserve"> Regeling genetisch gemodificeerde organismen milieubeheer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615EA" w14:textId="5E0D84BB" w:rsidR="00A15527" w:rsidRPr="00A15527" w:rsidRDefault="00DB4205" w:rsidP="00A15527">
    <w:pPr>
      <w:rPr>
        <w:lang w:val="en-US"/>
      </w:rPr>
    </w:pPr>
    <w:r>
      <w:rPr>
        <w:noProof/>
        <w:lang w:val="en-US"/>
      </w:rPr>
      <mc:AlternateContent>
        <mc:Choice Requires="wps">
          <w:drawing>
            <wp:anchor distT="0" distB="0" distL="114300" distR="114300" simplePos="0" relativeHeight="251665920" behindDoc="0" locked="0" layoutInCell="1" allowOverlap="1" wp14:anchorId="2F3EDA8F" wp14:editId="5C781FA6">
              <wp:simplePos x="0" y="0"/>
              <wp:positionH relativeFrom="column">
                <wp:posOffset>-4446</wp:posOffset>
              </wp:positionH>
              <wp:positionV relativeFrom="paragraph">
                <wp:posOffset>274320</wp:posOffset>
              </wp:positionV>
              <wp:extent cx="57626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7B8F0" id="Straight Connector 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5pt,21.6pt" to="453.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TQzgEAAAMEAAAOAAAAZHJzL2Uyb0RvYy54bWysU02P0zAQvSPxHyzfadJKW1D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" strokecolor="black [3213]"/>
          </w:pict>
        </mc:Fallback>
      </mc:AlternateContent>
    </w:r>
    <w:r w:rsidR="00B20A2E">
      <w:rPr>
        <w:lang w:val="en-US"/>
      </w:rPr>
      <w:t>G</w:t>
    </w:r>
    <w:r w:rsidR="00A15527" w:rsidRPr="00A15527">
      <w:rPr>
        <w:lang w:val="en-US"/>
      </w:rPr>
      <w:t>uidance document for application</w:t>
    </w:r>
    <w:r w:rsidR="00B0369E">
      <w:rPr>
        <w:lang w:val="en-US"/>
      </w:rPr>
      <w:t xml:space="preserve"> conform article 39</w:t>
    </w:r>
    <w:r w:rsidR="004C5853">
      <w:rPr>
        <w:lang w:val="en-US"/>
      </w:rPr>
      <w:t>d</w:t>
    </w:r>
    <w:r w:rsidR="00B0369E">
      <w:rPr>
        <w:lang w:val="en-US"/>
      </w:rPr>
      <w:t xml:space="preserve"> Regeling ggo</w:t>
    </w:r>
    <w:r w:rsidR="00B20A2E">
      <w:rPr>
        <w:lang w:val="en-US"/>
      </w:rPr>
      <w:t xml:space="preserve"> </w:t>
    </w:r>
    <w:r>
      <w:rPr>
        <w:lang w:val="en-US"/>
      </w:rPr>
      <w:t>– The Netherlands</w:t>
    </w:r>
  </w:p>
  <w:p w14:paraId="7EC6A330" w14:textId="4E459F47" w:rsidR="00A15527" w:rsidRPr="00A15527" w:rsidRDefault="00A1552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1123"/>
    <w:multiLevelType w:val="hybridMultilevel"/>
    <w:tmpl w:val="87F0A334"/>
    <w:lvl w:ilvl="0" w:tplc="B458309E">
      <w:start w:val="2"/>
      <w:numFmt w:val="bullet"/>
      <w:lvlText w:val="-"/>
      <w:lvlJc w:val="left"/>
      <w:pPr>
        <w:ind w:left="720" w:hanging="360"/>
      </w:pPr>
      <w:rPr>
        <w:rFonts w:ascii="Calibri" w:eastAsiaTheme="minorHAnsi" w:hAnsi="Calibri" w:cs="Calibri" w:hint="default"/>
        <w:sz w:val="2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AF4F19"/>
    <w:multiLevelType w:val="hybridMultilevel"/>
    <w:tmpl w:val="79145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7B7F57"/>
    <w:multiLevelType w:val="multilevel"/>
    <w:tmpl w:val="EB0A6F1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493B11"/>
    <w:multiLevelType w:val="hybridMultilevel"/>
    <w:tmpl w:val="FD543C0C"/>
    <w:lvl w:ilvl="0" w:tplc="5D32C9F2">
      <w:start w:val="1"/>
      <w:numFmt w:val="low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1F402D"/>
    <w:multiLevelType w:val="multilevel"/>
    <w:tmpl w:val="A5BA5304"/>
    <w:lvl w:ilvl="0">
      <w:start w:val="1"/>
      <w:numFmt w:val="decimal"/>
      <w:lvlText w:val="%1"/>
      <w:lvlJc w:val="left"/>
      <w:pPr>
        <w:ind w:left="360" w:hanging="360"/>
      </w:pPr>
    </w:lvl>
    <w:lvl w:ilvl="1">
      <w:start w:val="2"/>
      <w:numFmt w:val="decimal"/>
      <w:lvlText w:val="%1.%2"/>
      <w:lvlJc w:val="left"/>
      <w:pPr>
        <w:ind w:left="360" w:hanging="360"/>
      </w:pPr>
    </w:lvl>
    <w:lvl w:ilvl="2">
      <w:start w:val="1"/>
      <w:numFmt w:val="lowerRoman"/>
      <w:lvlText w:val="%1.%2.%3"/>
      <w:lvlJc w:val="left"/>
      <w:pPr>
        <w:ind w:left="1080" w:hanging="108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A8F1D04"/>
    <w:multiLevelType w:val="hybridMultilevel"/>
    <w:tmpl w:val="ACE2F70C"/>
    <w:lvl w:ilvl="0" w:tplc="A43CFA6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B61B73"/>
    <w:multiLevelType w:val="hybridMultilevel"/>
    <w:tmpl w:val="77E2A1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E86074"/>
    <w:multiLevelType w:val="hybridMultilevel"/>
    <w:tmpl w:val="FAC4BC40"/>
    <w:lvl w:ilvl="0" w:tplc="D0B65450">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54139E"/>
    <w:multiLevelType w:val="hybridMultilevel"/>
    <w:tmpl w:val="CE38DFD4"/>
    <w:lvl w:ilvl="0" w:tplc="FA56662A">
      <w:start w:val="2"/>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AB"/>
    <w:rsid w:val="00000285"/>
    <w:rsid w:val="000006A2"/>
    <w:rsid w:val="00003874"/>
    <w:rsid w:val="000145B7"/>
    <w:rsid w:val="000206B3"/>
    <w:rsid w:val="000209E2"/>
    <w:rsid w:val="000220B2"/>
    <w:rsid w:val="00031551"/>
    <w:rsid w:val="00035478"/>
    <w:rsid w:val="00040DAB"/>
    <w:rsid w:val="000557AB"/>
    <w:rsid w:val="00062660"/>
    <w:rsid w:val="000662B4"/>
    <w:rsid w:val="00066594"/>
    <w:rsid w:val="00091C65"/>
    <w:rsid w:val="000A3B6D"/>
    <w:rsid w:val="000A57AD"/>
    <w:rsid w:val="000B2874"/>
    <w:rsid w:val="000B2FE0"/>
    <w:rsid w:val="000B43C8"/>
    <w:rsid w:val="000B7303"/>
    <w:rsid w:val="000C01FA"/>
    <w:rsid w:val="000C126B"/>
    <w:rsid w:val="000C410C"/>
    <w:rsid w:val="000C5CF0"/>
    <w:rsid w:val="000D2852"/>
    <w:rsid w:val="000D409E"/>
    <w:rsid w:val="000E1048"/>
    <w:rsid w:val="000E4254"/>
    <w:rsid w:val="000E6119"/>
    <w:rsid w:val="000F7EAB"/>
    <w:rsid w:val="0010725B"/>
    <w:rsid w:val="00107A4D"/>
    <w:rsid w:val="00113647"/>
    <w:rsid w:val="00115D10"/>
    <w:rsid w:val="0012364D"/>
    <w:rsid w:val="00172E6C"/>
    <w:rsid w:val="0017650D"/>
    <w:rsid w:val="00185ED8"/>
    <w:rsid w:val="0018758B"/>
    <w:rsid w:val="00195BE0"/>
    <w:rsid w:val="001976FA"/>
    <w:rsid w:val="001A25F6"/>
    <w:rsid w:val="001B326E"/>
    <w:rsid w:val="001C7AAE"/>
    <w:rsid w:val="001E03B6"/>
    <w:rsid w:val="001E5C7B"/>
    <w:rsid w:val="001F16E2"/>
    <w:rsid w:val="002031DF"/>
    <w:rsid w:val="0020784C"/>
    <w:rsid w:val="00212239"/>
    <w:rsid w:val="00216296"/>
    <w:rsid w:val="00217036"/>
    <w:rsid w:val="0022095F"/>
    <w:rsid w:val="00224139"/>
    <w:rsid w:val="0023069F"/>
    <w:rsid w:val="00232A65"/>
    <w:rsid w:val="00236BE9"/>
    <w:rsid w:val="00250B7E"/>
    <w:rsid w:val="00251ADB"/>
    <w:rsid w:val="00256B5B"/>
    <w:rsid w:val="00260634"/>
    <w:rsid w:val="0027089C"/>
    <w:rsid w:val="00270DBB"/>
    <w:rsid w:val="002916B5"/>
    <w:rsid w:val="002B4AC6"/>
    <w:rsid w:val="002B5CE4"/>
    <w:rsid w:val="002B7F10"/>
    <w:rsid w:val="002C3BAE"/>
    <w:rsid w:val="002C6C42"/>
    <w:rsid w:val="002D6B7D"/>
    <w:rsid w:val="002F1495"/>
    <w:rsid w:val="002F4388"/>
    <w:rsid w:val="00305E57"/>
    <w:rsid w:val="003071E6"/>
    <w:rsid w:val="00311005"/>
    <w:rsid w:val="003119D1"/>
    <w:rsid w:val="00312702"/>
    <w:rsid w:val="00313A85"/>
    <w:rsid w:val="00321F84"/>
    <w:rsid w:val="00331523"/>
    <w:rsid w:val="003315C8"/>
    <w:rsid w:val="003339FA"/>
    <w:rsid w:val="00336FD1"/>
    <w:rsid w:val="00342D2D"/>
    <w:rsid w:val="0034611E"/>
    <w:rsid w:val="00362E76"/>
    <w:rsid w:val="003657A9"/>
    <w:rsid w:val="0037247E"/>
    <w:rsid w:val="00374703"/>
    <w:rsid w:val="003753BB"/>
    <w:rsid w:val="003766B9"/>
    <w:rsid w:val="003773CD"/>
    <w:rsid w:val="00383054"/>
    <w:rsid w:val="003B087D"/>
    <w:rsid w:val="003D7007"/>
    <w:rsid w:val="003E4954"/>
    <w:rsid w:val="003E5D47"/>
    <w:rsid w:val="003F0143"/>
    <w:rsid w:val="003F6C29"/>
    <w:rsid w:val="004015DD"/>
    <w:rsid w:val="00402042"/>
    <w:rsid w:val="004033CA"/>
    <w:rsid w:val="0041348A"/>
    <w:rsid w:val="004176D5"/>
    <w:rsid w:val="00421BC8"/>
    <w:rsid w:val="00430C57"/>
    <w:rsid w:val="00432F18"/>
    <w:rsid w:val="0043713E"/>
    <w:rsid w:val="00437D00"/>
    <w:rsid w:val="00441BBB"/>
    <w:rsid w:val="0044784F"/>
    <w:rsid w:val="0045055D"/>
    <w:rsid w:val="00451D1B"/>
    <w:rsid w:val="00461C18"/>
    <w:rsid w:val="00466461"/>
    <w:rsid w:val="0046751C"/>
    <w:rsid w:val="004705A3"/>
    <w:rsid w:val="00470BC2"/>
    <w:rsid w:val="00474713"/>
    <w:rsid w:val="0047481D"/>
    <w:rsid w:val="004819F4"/>
    <w:rsid w:val="00481DE9"/>
    <w:rsid w:val="00485408"/>
    <w:rsid w:val="00490B8A"/>
    <w:rsid w:val="004918CE"/>
    <w:rsid w:val="00495301"/>
    <w:rsid w:val="00497B21"/>
    <w:rsid w:val="004A1BF4"/>
    <w:rsid w:val="004A4BF0"/>
    <w:rsid w:val="004A7DFC"/>
    <w:rsid w:val="004B783D"/>
    <w:rsid w:val="004C1162"/>
    <w:rsid w:val="004C1592"/>
    <w:rsid w:val="004C2048"/>
    <w:rsid w:val="004C4CAC"/>
    <w:rsid w:val="004C5853"/>
    <w:rsid w:val="004D0A24"/>
    <w:rsid w:val="004D0D43"/>
    <w:rsid w:val="004D408B"/>
    <w:rsid w:val="004D7A5A"/>
    <w:rsid w:val="004E70B7"/>
    <w:rsid w:val="004F01A0"/>
    <w:rsid w:val="004F247F"/>
    <w:rsid w:val="0051484D"/>
    <w:rsid w:val="0052442D"/>
    <w:rsid w:val="00532DA1"/>
    <w:rsid w:val="00540398"/>
    <w:rsid w:val="005436C7"/>
    <w:rsid w:val="005525D2"/>
    <w:rsid w:val="0055525D"/>
    <w:rsid w:val="0055756E"/>
    <w:rsid w:val="00563CB3"/>
    <w:rsid w:val="00564117"/>
    <w:rsid w:val="005675A7"/>
    <w:rsid w:val="00575ABD"/>
    <w:rsid w:val="00592FA3"/>
    <w:rsid w:val="005A41FF"/>
    <w:rsid w:val="005B3FDE"/>
    <w:rsid w:val="005B5007"/>
    <w:rsid w:val="005B5385"/>
    <w:rsid w:val="005B638E"/>
    <w:rsid w:val="005B69BF"/>
    <w:rsid w:val="005D08D5"/>
    <w:rsid w:val="005D1D4D"/>
    <w:rsid w:val="005E555F"/>
    <w:rsid w:val="005F3D0E"/>
    <w:rsid w:val="005F4497"/>
    <w:rsid w:val="00603D7F"/>
    <w:rsid w:val="00606378"/>
    <w:rsid w:val="00616ACD"/>
    <w:rsid w:val="0062258C"/>
    <w:rsid w:val="006331E4"/>
    <w:rsid w:val="0064391F"/>
    <w:rsid w:val="00666CAA"/>
    <w:rsid w:val="006705E4"/>
    <w:rsid w:val="006774A4"/>
    <w:rsid w:val="006831B3"/>
    <w:rsid w:val="00684550"/>
    <w:rsid w:val="00696128"/>
    <w:rsid w:val="00696C7B"/>
    <w:rsid w:val="006B1451"/>
    <w:rsid w:val="006C787A"/>
    <w:rsid w:val="006E1F38"/>
    <w:rsid w:val="006E2444"/>
    <w:rsid w:val="006E26BF"/>
    <w:rsid w:val="006E7EFD"/>
    <w:rsid w:val="006F0D01"/>
    <w:rsid w:val="006F1F93"/>
    <w:rsid w:val="006F431E"/>
    <w:rsid w:val="006F7288"/>
    <w:rsid w:val="00701DE8"/>
    <w:rsid w:val="00713487"/>
    <w:rsid w:val="00724835"/>
    <w:rsid w:val="00727EF5"/>
    <w:rsid w:val="00732C7A"/>
    <w:rsid w:val="007356FC"/>
    <w:rsid w:val="00736F7B"/>
    <w:rsid w:val="007407EC"/>
    <w:rsid w:val="00742DDE"/>
    <w:rsid w:val="007463CF"/>
    <w:rsid w:val="00750A08"/>
    <w:rsid w:val="0075119E"/>
    <w:rsid w:val="00751C72"/>
    <w:rsid w:val="00753536"/>
    <w:rsid w:val="00754265"/>
    <w:rsid w:val="00767BE1"/>
    <w:rsid w:val="00773471"/>
    <w:rsid w:val="0077565E"/>
    <w:rsid w:val="00776062"/>
    <w:rsid w:val="00786C98"/>
    <w:rsid w:val="00787E5D"/>
    <w:rsid w:val="0079352D"/>
    <w:rsid w:val="00795B94"/>
    <w:rsid w:val="007A6D58"/>
    <w:rsid w:val="007B1E92"/>
    <w:rsid w:val="007B4231"/>
    <w:rsid w:val="007C4346"/>
    <w:rsid w:val="007C4B56"/>
    <w:rsid w:val="007D2818"/>
    <w:rsid w:val="007E4896"/>
    <w:rsid w:val="007F4229"/>
    <w:rsid w:val="00814063"/>
    <w:rsid w:val="00843425"/>
    <w:rsid w:val="008475DA"/>
    <w:rsid w:val="00850975"/>
    <w:rsid w:val="00861F65"/>
    <w:rsid w:val="00867DEA"/>
    <w:rsid w:val="008750D2"/>
    <w:rsid w:val="00876807"/>
    <w:rsid w:val="008A3B18"/>
    <w:rsid w:val="008B03FF"/>
    <w:rsid w:val="008B1AAA"/>
    <w:rsid w:val="008B4C9A"/>
    <w:rsid w:val="008B6126"/>
    <w:rsid w:val="008B77F2"/>
    <w:rsid w:val="008D2543"/>
    <w:rsid w:val="008D6A4F"/>
    <w:rsid w:val="008E24F0"/>
    <w:rsid w:val="008E7068"/>
    <w:rsid w:val="008F4BE7"/>
    <w:rsid w:val="00912FA3"/>
    <w:rsid w:val="00926A95"/>
    <w:rsid w:val="00930BDA"/>
    <w:rsid w:val="00933CE5"/>
    <w:rsid w:val="009426A5"/>
    <w:rsid w:val="00942B26"/>
    <w:rsid w:val="009437DE"/>
    <w:rsid w:val="00957FE5"/>
    <w:rsid w:val="00966FF8"/>
    <w:rsid w:val="0097740A"/>
    <w:rsid w:val="00981AF8"/>
    <w:rsid w:val="009826C2"/>
    <w:rsid w:val="00984F55"/>
    <w:rsid w:val="009C3ED7"/>
    <w:rsid w:val="009C553D"/>
    <w:rsid w:val="009D0F34"/>
    <w:rsid w:val="009E71DD"/>
    <w:rsid w:val="009F4C45"/>
    <w:rsid w:val="00A00211"/>
    <w:rsid w:val="00A024F1"/>
    <w:rsid w:val="00A030FD"/>
    <w:rsid w:val="00A04240"/>
    <w:rsid w:val="00A1291F"/>
    <w:rsid w:val="00A13A2F"/>
    <w:rsid w:val="00A140DF"/>
    <w:rsid w:val="00A15527"/>
    <w:rsid w:val="00A306EF"/>
    <w:rsid w:val="00A31F19"/>
    <w:rsid w:val="00A35D76"/>
    <w:rsid w:val="00A470A3"/>
    <w:rsid w:val="00A4787C"/>
    <w:rsid w:val="00A479F3"/>
    <w:rsid w:val="00A51B7D"/>
    <w:rsid w:val="00A61B1A"/>
    <w:rsid w:val="00A62F15"/>
    <w:rsid w:val="00A67272"/>
    <w:rsid w:val="00AB5809"/>
    <w:rsid w:val="00AC5982"/>
    <w:rsid w:val="00AD4E1C"/>
    <w:rsid w:val="00AE4F51"/>
    <w:rsid w:val="00AE5F62"/>
    <w:rsid w:val="00AF0066"/>
    <w:rsid w:val="00B0369E"/>
    <w:rsid w:val="00B1580A"/>
    <w:rsid w:val="00B165F1"/>
    <w:rsid w:val="00B17378"/>
    <w:rsid w:val="00B200A1"/>
    <w:rsid w:val="00B20A2E"/>
    <w:rsid w:val="00B21106"/>
    <w:rsid w:val="00B43C5F"/>
    <w:rsid w:val="00B47AD6"/>
    <w:rsid w:val="00B54219"/>
    <w:rsid w:val="00B54AE4"/>
    <w:rsid w:val="00B60050"/>
    <w:rsid w:val="00B608AF"/>
    <w:rsid w:val="00B63A9C"/>
    <w:rsid w:val="00B64B2F"/>
    <w:rsid w:val="00B6590C"/>
    <w:rsid w:val="00B746F7"/>
    <w:rsid w:val="00B84DE6"/>
    <w:rsid w:val="00B958CB"/>
    <w:rsid w:val="00B963FF"/>
    <w:rsid w:val="00B96DF7"/>
    <w:rsid w:val="00BA1B6B"/>
    <w:rsid w:val="00BA3122"/>
    <w:rsid w:val="00BA3847"/>
    <w:rsid w:val="00BB208B"/>
    <w:rsid w:val="00BD029C"/>
    <w:rsid w:val="00BE2396"/>
    <w:rsid w:val="00BE324D"/>
    <w:rsid w:val="00C16B74"/>
    <w:rsid w:val="00C423A4"/>
    <w:rsid w:val="00C47844"/>
    <w:rsid w:val="00C55745"/>
    <w:rsid w:val="00C964C2"/>
    <w:rsid w:val="00CA100D"/>
    <w:rsid w:val="00CA220C"/>
    <w:rsid w:val="00CC5282"/>
    <w:rsid w:val="00CD59AC"/>
    <w:rsid w:val="00CE5056"/>
    <w:rsid w:val="00CE6154"/>
    <w:rsid w:val="00CF1C2F"/>
    <w:rsid w:val="00CF23E6"/>
    <w:rsid w:val="00D01F40"/>
    <w:rsid w:val="00D1368E"/>
    <w:rsid w:val="00D14DD6"/>
    <w:rsid w:val="00D21684"/>
    <w:rsid w:val="00D23483"/>
    <w:rsid w:val="00D24354"/>
    <w:rsid w:val="00D2481F"/>
    <w:rsid w:val="00D42CFF"/>
    <w:rsid w:val="00D46FF9"/>
    <w:rsid w:val="00D50196"/>
    <w:rsid w:val="00D6152C"/>
    <w:rsid w:val="00D637F8"/>
    <w:rsid w:val="00D66601"/>
    <w:rsid w:val="00D67FE0"/>
    <w:rsid w:val="00D73FA8"/>
    <w:rsid w:val="00D82A79"/>
    <w:rsid w:val="00DA0013"/>
    <w:rsid w:val="00DA5180"/>
    <w:rsid w:val="00DB1A5C"/>
    <w:rsid w:val="00DB41C1"/>
    <w:rsid w:val="00DB4205"/>
    <w:rsid w:val="00DB6E78"/>
    <w:rsid w:val="00DC3C48"/>
    <w:rsid w:val="00DD16A9"/>
    <w:rsid w:val="00E02B6F"/>
    <w:rsid w:val="00E121AD"/>
    <w:rsid w:val="00E13E3A"/>
    <w:rsid w:val="00E15F58"/>
    <w:rsid w:val="00E16E0A"/>
    <w:rsid w:val="00E24ADA"/>
    <w:rsid w:val="00E357EA"/>
    <w:rsid w:val="00E42690"/>
    <w:rsid w:val="00E473F5"/>
    <w:rsid w:val="00E54104"/>
    <w:rsid w:val="00E57503"/>
    <w:rsid w:val="00E714C6"/>
    <w:rsid w:val="00E7505B"/>
    <w:rsid w:val="00E77FE5"/>
    <w:rsid w:val="00E817B3"/>
    <w:rsid w:val="00E96851"/>
    <w:rsid w:val="00E96B64"/>
    <w:rsid w:val="00EB2590"/>
    <w:rsid w:val="00EB4341"/>
    <w:rsid w:val="00EB7BE5"/>
    <w:rsid w:val="00EC3F0E"/>
    <w:rsid w:val="00ED1DCE"/>
    <w:rsid w:val="00ED2BD0"/>
    <w:rsid w:val="00ED3A17"/>
    <w:rsid w:val="00EF2EF9"/>
    <w:rsid w:val="00F05E0F"/>
    <w:rsid w:val="00F117E9"/>
    <w:rsid w:val="00F20BA1"/>
    <w:rsid w:val="00F24843"/>
    <w:rsid w:val="00F31212"/>
    <w:rsid w:val="00F43F10"/>
    <w:rsid w:val="00F45A32"/>
    <w:rsid w:val="00F509C1"/>
    <w:rsid w:val="00F62807"/>
    <w:rsid w:val="00F65938"/>
    <w:rsid w:val="00F6732E"/>
    <w:rsid w:val="00F71E6E"/>
    <w:rsid w:val="00F72FA5"/>
    <w:rsid w:val="00F77423"/>
    <w:rsid w:val="00F813AB"/>
    <w:rsid w:val="00F84921"/>
    <w:rsid w:val="00F912BB"/>
    <w:rsid w:val="00FB6651"/>
    <w:rsid w:val="00FC23FF"/>
    <w:rsid w:val="00FC77E5"/>
    <w:rsid w:val="00FD68B3"/>
    <w:rsid w:val="00FE3303"/>
    <w:rsid w:val="00FE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8A9B8F5"/>
  <w15:docId w15:val="{59ECAFC2-850B-4DA5-87D3-7F58436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23"/>
    <w:rPr>
      <w:lang w:val="en-GB"/>
    </w:rPr>
  </w:style>
  <w:style w:type="paragraph" w:styleId="Heading1">
    <w:name w:val="heading 1"/>
    <w:basedOn w:val="Normal"/>
    <w:next w:val="Normal"/>
    <w:link w:val="Heading1Char"/>
    <w:uiPriority w:val="9"/>
    <w:qFormat/>
    <w:rsid w:val="00331523"/>
    <w:pPr>
      <w:spacing w:before="480" w:after="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unhideWhenUsed/>
    <w:qFormat/>
    <w:rsid w:val="00331523"/>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unhideWhenUsed/>
    <w:qFormat/>
    <w:rsid w:val="00331523"/>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331523"/>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33152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33152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331523"/>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33152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33152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1523"/>
    <w:rPr>
      <w:rFonts w:ascii="Cambria" w:eastAsiaTheme="majorEastAsia" w:hAnsi="Cambria" w:cstheme="majorBidi"/>
      <w:b/>
      <w:bCs/>
      <w:sz w:val="28"/>
      <w:szCs w:val="28"/>
    </w:rPr>
  </w:style>
  <w:style w:type="character" w:customStyle="1" w:styleId="Heading2Char">
    <w:name w:val="Heading 2 Char"/>
    <w:link w:val="Heading2"/>
    <w:uiPriority w:val="9"/>
    <w:rsid w:val="00331523"/>
    <w:rPr>
      <w:rFonts w:ascii="Cambria" w:eastAsia="Times New Roman" w:hAnsi="Cambria" w:cs="Times New Roman"/>
      <w:b/>
      <w:bCs/>
      <w:sz w:val="26"/>
      <w:szCs w:val="26"/>
    </w:rPr>
  </w:style>
  <w:style w:type="character" w:customStyle="1" w:styleId="Heading3Char">
    <w:name w:val="Heading 3 Char"/>
    <w:link w:val="Heading3"/>
    <w:uiPriority w:val="9"/>
    <w:rsid w:val="00331523"/>
    <w:rPr>
      <w:rFonts w:ascii="Cambria" w:eastAsia="Times New Roman" w:hAnsi="Cambria" w:cs="Times New Roman"/>
      <w:b/>
      <w:bCs/>
    </w:rPr>
  </w:style>
  <w:style w:type="character" w:customStyle="1" w:styleId="Heading4Char">
    <w:name w:val="Heading 4 Char"/>
    <w:link w:val="Heading4"/>
    <w:uiPriority w:val="9"/>
    <w:semiHidden/>
    <w:rsid w:val="00331523"/>
    <w:rPr>
      <w:rFonts w:ascii="Cambria" w:eastAsia="Times New Roman" w:hAnsi="Cambria" w:cs="Times New Roman"/>
      <w:b/>
      <w:bCs/>
      <w:i/>
      <w:iCs/>
    </w:rPr>
  </w:style>
  <w:style w:type="character" w:customStyle="1" w:styleId="Heading5Char">
    <w:name w:val="Heading 5 Char"/>
    <w:link w:val="Heading5"/>
    <w:uiPriority w:val="9"/>
    <w:semiHidden/>
    <w:rsid w:val="00331523"/>
    <w:rPr>
      <w:rFonts w:ascii="Cambria" w:eastAsia="Times New Roman" w:hAnsi="Cambria" w:cs="Times New Roman"/>
      <w:b/>
      <w:bCs/>
      <w:color w:val="7F7F7F"/>
    </w:rPr>
  </w:style>
  <w:style w:type="character" w:customStyle="1" w:styleId="Heading6Char">
    <w:name w:val="Heading 6 Char"/>
    <w:link w:val="Heading6"/>
    <w:uiPriority w:val="9"/>
    <w:semiHidden/>
    <w:rsid w:val="00331523"/>
    <w:rPr>
      <w:rFonts w:ascii="Cambria" w:eastAsia="Times New Roman" w:hAnsi="Cambria" w:cs="Times New Roman"/>
      <w:b/>
      <w:bCs/>
      <w:i/>
      <w:iCs/>
      <w:color w:val="7F7F7F"/>
    </w:rPr>
  </w:style>
  <w:style w:type="character" w:customStyle="1" w:styleId="Heading7Char">
    <w:name w:val="Heading 7 Char"/>
    <w:link w:val="Heading7"/>
    <w:uiPriority w:val="9"/>
    <w:semiHidden/>
    <w:rsid w:val="00331523"/>
    <w:rPr>
      <w:rFonts w:ascii="Cambria" w:eastAsia="Times New Roman" w:hAnsi="Cambria" w:cs="Times New Roman"/>
      <w:i/>
      <w:iCs/>
    </w:rPr>
  </w:style>
  <w:style w:type="character" w:customStyle="1" w:styleId="Heading8Char">
    <w:name w:val="Heading 8 Char"/>
    <w:link w:val="Heading8"/>
    <w:uiPriority w:val="9"/>
    <w:semiHidden/>
    <w:rsid w:val="00331523"/>
    <w:rPr>
      <w:rFonts w:ascii="Cambria" w:eastAsia="Times New Roman" w:hAnsi="Cambria" w:cs="Times New Roman"/>
      <w:sz w:val="20"/>
      <w:szCs w:val="20"/>
    </w:rPr>
  </w:style>
  <w:style w:type="character" w:customStyle="1" w:styleId="Heading9Char">
    <w:name w:val="Heading 9 Char"/>
    <w:link w:val="Heading9"/>
    <w:uiPriority w:val="9"/>
    <w:semiHidden/>
    <w:rsid w:val="0033152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3152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33152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31523"/>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331523"/>
    <w:rPr>
      <w:rFonts w:ascii="Cambria" w:eastAsia="Times New Roman" w:hAnsi="Cambria" w:cs="Times New Roman"/>
      <w:i/>
      <w:iCs/>
      <w:spacing w:val="13"/>
      <w:sz w:val="24"/>
      <w:szCs w:val="24"/>
    </w:rPr>
  </w:style>
  <w:style w:type="character" w:styleId="Strong">
    <w:name w:val="Strong"/>
    <w:uiPriority w:val="22"/>
    <w:qFormat/>
    <w:rsid w:val="00331523"/>
    <w:rPr>
      <w:b/>
      <w:bCs/>
    </w:rPr>
  </w:style>
  <w:style w:type="character" w:styleId="Emphasis">
    <w:name w:val="Emphasis"/>
    <w:uiPriority w:val="20"/>
    <w:qFormat/>
    <w:rsid w:val="00331523"/>
    <w:rPr>
      <w:b/>
      <w:bCs/>
      <w:i/>
      <w:iCs/>
      <w:spacing w:val="10"/>
      <w:bdr w:val="none" w:sz="0" w:space="0" w:color="auto"/>
      <w:shd w:val="clear" w:color="auto" w:fill="auto"/>
    </w:rPr>
  </w:style>
  <w:style w:type="paragraph" w:styleId="NoSpacing">
    <w:name w:val="No Spacing"/>
    <w:basedOn w:val="Normal"/>
    <w:uiPriority w:val="1"/>
    <w:qFormat/>
    <w:rsid w:val="00331523"/>
    <w:pPr>
      <w:spacing w:after="0" w:line="240" w:lineRule="auto"/>
    </w:pPr>
  </w:style>
  <w:style w:type="paragraph" w:styleId="ListParagraph">
    <w:name w:val="List Paragraph"/>
    <w:basedOn w:val="Normal"/>
    <w:uiPriority w:val="34"/>
    <w:qFormat/>
    <w:rsid w:val="00331523"/>
    <w:pPr>
      <w:ind w:left="720"/>
      <w:contextualSpacing/>
    </w:pPr>
  </w:style>
  <w:style w:type="paragraph" w:styleId="Quote">
    <w:name w:val="Quote"/>
    <w:basedOn w:val="Normal"/>
    <w:next w:val="Normal"/>
    <w:link w:val="QuoteChar"/>
    <w:uiPriority w:val="29"/>
    <w:qFormat/>
    <w:rsid w:val="00331523"/>
    <w:pPr>
      <w:spacing w:before="200" w:after="0"/>
      <w:ind w:left="360" w:right="360"/>
    </w:pPr>
    <w:rPr>
      <w:i/>
      <w:iCs/>
    </w:rPr>
  </w:style>
  <w:style w:type="character" w:customStyle="1" w:styleId="QuoteChar">
    <w:name w:val="Quote Char"/>
    <w:link w:val="Quote"/>
    <w:uiPriority w:val="29"/>
    <w:rsid w:val="00331523"/>
    <w:rPr>
      <w:i/>
      <w:iCs/>
    </w:rPr>
  </w:style>
  <w:style w:type="paragraph" w:styleId="IntenseQuote">
    <w:name w:val="Intense Quote"/>
    <w:basedOn w:val="Normal"/>
    <w:next w:val="Normal"/>
    <w:link w:val="IntenseQuoteChar"/>
    <w:uiPriority w:val="30"/>
    <w:qFormat/>
    <w:rsid w:val="0033152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331523"/>
    <w:rPr>
      <w:b/>
      <w:bCs/>
      <w:i/>
      <w:iCs/>
    </w:rPr>
  </w:style>
  <w:style w:type="character" w:styleId="SubtleEmphasis">
    <w:name w:val="Subtle Emphasis"/>
    <w:uiPriority w:val="19"/>
    <w:qFormat/>
    <w:rsid w:val="00331523"/>
    <w:rPr>
      <w:i/>
      <w:iCs/>
    </w:rPr>
  </w:style>
  <w:style w:type="character" w:styleId="IntenseEmphasis">
    <w:name w:val="Intense Emphasis"/>
    <w:uiPriority w:val="21"/>
    <w:qFormat/>
    <w:rsid w:val="00331523"/>
    <w:rPr>
      <w:b/>
      <w:bCs/>
    </w:rPr>
  </w:style>
  <w:style w:type="character" w:styleId="SubtleReference">
    <w:name w:val="Subtle Reference"/>
    <w:uiPriority w:val="31"/>
    <w:qFormat/>
    <w:rsid w:val="00331523"/>
    <w:rPr>
      <w:smallCaps/>
    </w:rPr>
  </w:style>
  <w:style w:type="character" w:styleId="IntenseReference">
    <w:name w:val="Intense Reference"/>
    <w:uiPriority w:val="32"/>
    <w:qFormat/>
    <w:rsid w:val="00331523"/>
    <w:rPr>
      <w:smallCaps/>
      <w:spacing w:val="5"/>
      <w:u w:val="single"/>
    </w:rPr>
  </w:style>
  <w:style w:type="character" w:styleId="BookTitle">
    <w:name w:val="Book Title"/>
    <w:uiPriority w:val="33"/>
    <w:qFormat/>
    <w:rsid w:val="00331523"/>
    <w:rPr>
      <w:i/>
      <w:iCs/>
      <w:smallCaps/>
      <w:spacing w:val="5"/>
    </w:rPr>
  </w:style>
  <w:style w:type="paragraph" w:styleId="TOCHeading">
    <w:name w:val="TOC Heading"/>
    <w:basedOn w:val="Heading1"/>
    <w:next w:val="Normal"/>
    <w:uiPriority w:val="39"/>
    <w:semiHidden/>
    <w:unhideWhenUsed/>
    <w:qFormat/>
    <w:rsid w:val="00331523"/>
    <w:pPr>
      <w:outlineLvl w:val="9"/>
    </w:pPr>
    <w:rPr>
      <w:rFonts w:eastAsia="Times New Roman" w:cs="Times New Roman"/>
      <w:lang w:bidi="en-US"/>
    </w:rPr>
  </w:style>
  <w:style w:type="character" w:styleId="Hyperlink">
    <w:name w:val="Hyperlink"/>
    <w:basedOn w:val="DefaultParagraphFont"/>
    <w:uiPriority w:val="99"/>
    <w:unhideWhenUsed/>
    <w:rsid w:val="0055525D"/>
    <w:rPr>
      <w:color w:val="0000FF" w:themeColor="hyperlink"/>
      <w:u w:val="single"/>
    </w:rPr>
  </w:style>
  <w:style w:type="character" w:styleId="CommentReference">
    <w:name w:val="annotation reference"/>
    <w:basedOn w:val="DefaultParagraphFont"/>
    <w:uiPriority w:val="99"/>
    <w:semiHidden/>
    <w:unhideWhenUsed/>
    <w:rsid w:val="00DA5180"/>
    <w:rPr>
      <w:sz w:val="16"/>
      <w:szCs w:val="16"/>
    </w:rPr>
  </w:style>
  <w:style w:type="paragraph" w:styleId="CommentText">
    <w:name w:val="annotation text"/>
    <w:basedOn w:val="Normal"/>
    <w:link w:val="CommentTextChar"/>
    <w:uiPriority w:val="99"/>
    <w:unhideWhenUsed/>
    <w:rsid w:val="00DA5180"/>
    <w:pPr>
      <w:spacing w:line="240" w:lineRule="auto"/>
    </w:pPr>
    <w:rPr>
      <w:rFonts w:eastAsiaTheme="minorEastAsia"/>
      <w:sz w:val="20"/>
      <w:szCs w:val="20"/>
      <w:lang w:val="nl-NL" w:eastAsia="nl-NL"/>
    </w:rPr>
  </w:style>
  <w:style w:type="character" w:customStyle="1" w:styleId="CommentTextChar">
    <w:name w:val="Comment Text Char"/>
    <w:basedOn w:val="DefaultParagraphFont"/>
    <w:link w:val="CommentText"/>
    <w:uiPriority w:val="99"/>
    <w:rsid w:val="00DA5180"/>
    <w:rPr>
      <w:rFonts w:eastAsiaTheme="minorEastAsia"/>
      <w:sz w:val="20"/>
      <w:szCs w:val="20"/>
      <w:lang w:eastAsia="nl-NL"/>
    </w:rPr>
  </w:style>
  <w:style w:type="paragraph" w:styleId="BalloonText">
    <w:name w:val="Balloon Text"/>
    <w:basedOn w:val="Normal"/>
    <w:link w:val="BalloonTextChar"/>
    <w:uiPriority w:val="99"/>
    <w:semiHidden/>
    <w:unhideWhenUsed/>
    <w:rsid w:val="00DA5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180"/>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35478"/>
    <w:rPr>
      <w:rFonts w:eastAsiaTheme="minorHAnsi"/>
      <w:b/>
      <w:bCs/>
      <w:lang w:val="en-GB" w:eastAsia="en-US"/>
    </w:rPr>
  </w:style>
  <w:style w:type="character" w:customStyle="1" w:styleId="CommentSubjectChar">
    <w:name w:val="Comment Subject Char"/>
    <w:basedOn w:val="CommentTextChar"/>
    <w:link w:val="CommentSubject"/>
    <w:uiPriority w:val="99"/>
    <w:semiHidden/>
    <w:rsid w:val="00035478"/>
    <w:rPr>
      <w:rFonts w:eastAsiaTheme="minorEastAsia"/>
      <w:b/>
      <w:bCs/>
      <w:sz w:val="20"/>
      <w:szCs w:val="20"/>
      <w:lang w:val="en-GB" w:eastAsia="nl-NL"/>
    </w:rPr>
  </w:style>
  <w:style w:type="paragraph" w:styleId="Header">
    <w:name w:val="header"/>
    <w:basedOn w:val="Normal"/>
    <w:link w:val="HeaderChar"/>
    <w:uiPriority w:val="99"/>
    <w:unhideWhenUsed/>
    <w:rsid w:val="00A15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527"/>
    <w:rPr>
      <w:lang w:val="en-GB"/>
    </w:rPr>
  </w:style>
  <w:style w:type="paragraph" w:styleId="Footer">
    <w:name w:val="footer"/>
    <w:basedOn w:val="Normal"/>
    <w:link w:val="FooterChar"/>
    <w:uiPriority w:val="99"/>
    <w:unhideWhenUsed/>
    <w:rsid w:val="00A15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527"/>
    <w:rPr>
      <w:lang w:val="en-GB"/>
    </w:rPr>
  </w:style>
  <w:style w:type="paragraph" w:styleId="FootnoteText">
    <w:name w:val="footnote text"/>
    <w:basedOn w:val="Normal"/>
    <w:link w:val="FootnoteTextChar"/>
    <w:uiPriority w:val="99"/>
    <w:semiHidden/>
    <w:unhideWhenUsed/>
    <w:rsid w:val="00421B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1BC8"/>
    <w:rPr>
      <w:sz w:val="20"/>
      <w:szCs w:val="20"/>
      <w:lang w:val="en-GB"/>
    </w:rPr>
  </w:style>
  <w:style w:type="character" w:styleId="FootnoteReference">
    <w:name w:val="footnote reference"/>
    <w:basedOn w:val="DefaultParagraphFont"/>
    <w:uiPriority w:val="99"/>
    <w:semiHidden/>
    <w:unhideWhenUsed/>
    <w:rsid w:val="00421BC8"/>
    <w:rPr>
      <w:vertAlign w:val="superscript"/>
    </w:rPr>
  </w:style>
  <w:style w:type="character" w:styleId="UnresolvedMention">
    <w:name w:val="Unresolved Mention"/>
    <w:basedOn w:val="DefaultParagraphFont"/>
    <w:uiPriority w:val="99"/>
    <w:semiHidden/>
    <w:unhideWhenUsed/>
    <w:rsid w:val="00930BDA"/>
    <w:rPr>
      <w:color w:val="605E5C"/>
      <w:shd w:val="clear" w:color="auto" w:fill="E1DFDD"/>
    </w:rPr>
  </w:style>
  <w:style w:type="character" w:styleId="FollowedHyperlink">
    <w:name w:val="FollowedHyperlink"/>
    <w:basedOn w:val="DefaultParagraphFont"/>
    <w:uiPriority w:val="99"/>
    <w:semiHidden/>
    <w:unhideWhenUsed/>
    <w:rsid w:val="00930BDA"/>
    <w:rPr>
      <w:color w:val="800080" w:themeColor="followedHyperlink"/>
      <w:u w:val="single"/>
    </w:rPr>
  </w:style>
  <w:style w:type="paragraph" w:styleId="BodyText">
    <w:name w:val="Body Text"/>
    <w:basedOn w:val="Normal"/>
    <w:link w:val="BodyTextChar"/>
    <w:uiPriority w:val="1"/>
    <w:semiHidden/>
    <w:unhideWhenUsed/>
    <w:qFormat/>
    <w:rsid w:val="005B5385"/>
    <w:pPr>
      <w:widowControl w:val="0"/>
      <w:autoSpaceDE w:val="0"/>
      <w:autoSpaceDN w:val="0"/>
      <w:spacing w:after="0" w:line="240" w:lineRule="auto"/>
    </w:pPr>
    <w:rPr>
      <w:rFonts w:ascii="Calibri" w:eastAsia="Calibri" w:hAnsi="Calibri" w:cs="Calibri"/>
      <w:i/>
      <w:lang w:eastAsia="en-GB" w:bidi="en-GB"/>
    </w:rPr>
  </w:style>
  <w:style w:type="character" w:customStyle="1" w:styleId="BodyTextChar">
    <w:name w:val="Body Text Char"/>
    <w:basedOn w:val="DefaultParagraphFont"/>
    <w:link w:val="BodyText"/>
    <w:uiPriority w:val="1"/>
    <w:semiHidden/>
    <w:rsid w:val="005B5385"/>
    <w:rPr>
      <w:rFonts w:ascii="Calibri" w:eastAsia="Calibri" w:hAnsi="Calibri" w:cs="Calibri"/>
      <w:i/>
      <w:lang w:val="en-GB" w:eastAsia="en-GB" w:bidi="en-GB"/>
    </w:rPr>
  </w:style>
  <w:style w:type="paragraph" w:styleId="Revision">
    <w:name w:val="Revision"/>
    <w:hidden/>
    <w:uiPriority w:val="99"/>
    <w:semiHidden/>
    <w:rsid w:val="00ED1DCE"/>
    <w:pPr>
      <w:spacing w:after="0" w:line="240" w:lineRule="auto"/>
    </w:pPr>
    <w:rPr>
      <w:lang w:val="en-GB"/>
    </w:rPr>
  </w:style>
  <w:style w:type="paragraph" w:customStyle="1" w:styleId="Default">
    <w:name w:val="Default"/>
    <w:rsid w:val="000A57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87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431D5-9818-4945-BE0F-153A6FE6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1566</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SSC-Campus</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 Bleijs</dc:creator>
  <cp:lastModifiedBy>Barbara te Riet-Schulte</cp:lastModifiedBy>
  <cp:revision>11</cp:revision>
  <cp:lastPrinted>2020-07-23T15:56:00Z</cp:lastPrinted>
  <dcterms:created xsi:type="dcterms:W3CDTF">2021-09-16T12:01:00Z</dcterms:created>
  <dcterms:modified xsi:type="dcterms:W3CDTF">2021-09-29T09:46:00Z</dcterms:modified>
</cp:coreProperties>
</file>